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D151A" w:rsidRDefault="0066397B">
      <w:pPr>
        <w:tabs>
          <w:tab w:val="center" w:pos="4320"/>
          <w:tab w:val="right" w:pos="8640"/>
        </w:tabs>
        <w:ind w:left="720" w:hanging="720"/>
        <w:jc w:val="center"/>
      </w:pPr>
      <w:bookmarkStart w:id="0" w:name="_GoBack"/>
      <w:bookmarkEnd w:id="0"/>
      <w:r>
        <w:rPr>
          <w:rFonts w:ascii="Calibri" w:eastAsia="Calibri" w:hAnsi="Calibri" w:cs="Calibri"/>
          <w:b/>
          <w:color w:val="23812C"/>
        </w:rPr>
        <w:t xml:space="preserve">NEWCOMER PROGRAM </w:t>
      </w:r>
      <w:r>
        <w:rPr>
          <w:rFonts w:ascii="Calibri" w:eastAsia="Calibri" w:hAnsi="Calibri" w:cs="Calibri"/>
          <w:b/>
          <w:color w:val="23812C"/>
        </w:rPr>
        <w:t>EXECUTIVE SUMMARY</w:t>
      </w:r>
      <w:r>
        <w:rPr>
          <w:rFonts w:ascii="Calibri" w:eastAsia="Calibri" w:hAnsi="Calibri" w:cs="Calibri"/>
          <w:b/>
          <w:color w:val="23812C"/>
        </w:rPr>
        <w:t xml:space="preserve"> (UPDATED </w:t>
      </w:r>
      <w:r>
        <w:rPr>
          <w:rFonts w:ascii="Calibri" w:eastAsia="Calibri" w:hAnsi="Calibri" w:cs="Calibri"/>
          <w:b/>
          <w:color w:val="23812C"/>
        </w:rPr>
        <w:t>FEB</w:t>
      </w:r>
      <w:r>
        <w:rPr>
          <w:rFonts w:ascii="Calibri" w:eastAsia="Calibri" w:hAnsi="Calibri" w:cs="Calibri"/>
          <w:b/>
          <w:color w:val="23812C"/>
        </w:rPr>
        <w:t>. 201</w:t>
      </w:r>
      <w:r>
        <w:rPr>
          <w:rFonts w:ascii="Calibri" w:eastAsia="Calibri" w:hAnsi="Calibri" w:cs="Calibri"/>
          <w:b/>
          <w:color w:val="23812C"/>
        </w:rPr>
        <w:t>6</w:t>
      </w:r>
      <w:r>
        <w:rPr>
          <w:rFonts w:ascii="Calibri" w:eastAsia="Calibri" w:hAnsi="Calibri" w:cs="Calibri"/>
          <w:b/>
          <w:color w:val="23812C"/>
        </w:rPr>
        <w:t xml:space="preserve">) </w:t>
      </w:r>
    </w:p>
    <w:p w:rsidR="00FD151A" w:rsidRDefault="00FD151A">
      <w:pPr>
        <w:tabs>
          <w:tab w:val="center" w:pos="4320"/>
          <w:tab w:val="right" w:pos="8640"/>
        </w:tabs>
      </w:pPr>
    </w:p>
    <w:p w:rsidR="00FD151A" w:rsidRDefault="0066397B">
      <w:pPr>
        <w:tabs>
          <w:tab w:val="center" w:pos="4320"/>
          <w:tab w:val="right" w:pos="8640"/>
        </w:tabs>
      </w:pPr>
      <w:r>
        <w:rPr>
          <w:rFonts w:ascii="Calibri" w:eastAsia="Calibri" w:hAnsi="Calibri" w:cs="Calibri"/>
          <w:b/>
          <w:color w:val="23812C"/>
          <w:sz w:val="22"/>
          <w:szCs w:val="22"/>
        </w:rPr>
        <w:t>I. OVERVIEW</w:t>
      </w:r>
    </w:p>
    <w:p w:rsidR="00FD151A" w:rsidRDefault="0066397B">
      <w:pPr>
        <w:tabs>
          <w:tab w:val="center" w:pos="4320"/>
          <w:tab w:val="right" w:pos="8640"/>
        </w:tabs>
      </w:pPr>
      <w:r>
        <w:rPr>
          <w:rFonts w:ascii="Calibri" w:eastAsia="Calibri" w:hAnsi="Calibri" w:cs="Calibri"/>
          <w:sz w:val="18"/>
          <w:szCs w:val="18"/>
        </w:rPr>
        <w:t>The dramatic increase of newcomers in Oakland Unified School District is an urgent and compelling issue that requires a systems-level response. Most of our newest arrivals fall into the status of refugee, asylee, and/or Unaccompanied Minor and require inte</w:t>
      </w:r>
      <w:r>
        <w:rPr>
          <w:rFonts w:ascii="Calibri" w:eastAsia="Calibri" w:hAnsi="Calibri" w:cs="Calibri"/>
          <w:sz w:val="18"/>
          <w:szCs w:val="18"/>
        </w:rPr>
        <w:t xml:space="preserve">nsive and specialized services to meet their academic, socio-emotional, and mental health needs.  At the same time, we </w:t>
      </w:r>
      <w:r>
        <w:rPr>
          <w:rFonts w:ascii="Calibri" w:eastAsia="Calibri" w:hAnsi="Calibri" w:cs="Calibri"/>
          <w:sz w:val="18"/>
          <w:szCs w:val="18"/>
        </w:rPr>
        <w:t>are seeking ways to build on the rich assets that our newcomers bring to their learning and that of their community, including linguistic</w:t>
      </w:r>
      <w:r>
        <w:rPr>
          <w:rFonts w:ascii="Calibri" w:eastAsia="Calibri" w:hAnsi="Calibri" w:cs="Calibri"/>
          <w:sz w:val="18"/>
          <w:szCs w:val="18"/>
        </w:rPr>
        <w:t xml:space="preserve"> and cultural diversity, global perspectives and tremendous resiliency and commitment to their education. </w:t>
      </w:r>
    </w:p>
    <w:p w:rsidR="00FD151A" w:rsidRDefault="00FD151A">
      <w:pPr>
        <w:tabs>
          <w:tab w:val="center" w:pos="4320"/>
          <w:tab w:val="right" w:pos="8640"/>
        </w:tabs>
      </w:pPr>
    </w:p>
    <w:p w:rsidR="00FD151A" w:rsidRDefault="0066397B">
      <w:pPr>
        <w:tabs>
          <w:tab w:val="center" w:pos="4320"/>
          <w:tab w:val="right" w:pos="8640"/>
        </w:tabs>
      </w:pPr>
      <w:r>
        <w:rPr>
          <w:rFonts w:ascii="Calibri" w:eastAsia="Calibri" w:hAnsi="Calibri" w:cs="Calibri"/>
          <w:b/>
          <w:color w:val="23812C"/>
          <w:sz w:val="22"/>
          <w:szCs w:val="22"/>
        </w:rPr>
        <w:t>II. CURRENT STATE</w:t>
      </w:r>
    </w:p>
    <w:p w:rsidR="00FD151A" w:rsidRDefault="00FD151A">
      <w:pPr>
        <w:tabs>
          <w:tab w:val="center" w:pos="4320"/>
          <w:tab w:val="right" w:pos="8640"/>
        </w:tabs>
      </w:pPr>
    </w:p>
    <w:p w:rsidR="00FD151A" w:rsidRDefault="0066397B">
      <w:pPr>
        <w:tabs>
          <w:tab w:val="center" w:pos="4320"/>
          <w:tab w:val="right" w:pos="8640"/>
        </w:tabs>
      </w:pPr>
      <w:r>
        <w:rPr>
          <w:rFonts w:ascii="Calibri" w:eastAsia="Calibri" w:hAnsi="Calibri" w:cs="Calibri"/>
          <w:sz w:val="18"/>
          <w:szCs w:val="18"/>
        </w:rPr>
        <w:t xml:space="preserve">A Newcomer is defined as a student who has been in the United States for less than </w:t>
      </w:r>
      <w:r>
        <w:rPr>
          <w:rFonts w:ascii="Calibri" w:eastAsia="Calibri" w:hAnsi="Calibri" w:cs="Calibri"/>
          <w:sz w:val="18"/>
          <w:szCs w:val="18"/>
        </w:rPr>
        <w:t>3 years and who speaks a language other than E</w:t>
      </w:r>
      <w:r>
        <w:rPr>
          <w:rFonts w:ascii="Calibri" w:eastAsia="Calibri" w:hAnsi="Calibri" w:cs="Calibri"/>
          <w:sz w:val="18"/>
          <w:szCs w:val="18"/>
        </w:rPr>
        <w:t xml:space="preserve">nglish at home. </w:t>
      </w:r>
      <w:r>
        <w:rPr>
          <w:noProof/>
        </w:rPr>
        <w:drawing>
          <wp:anchor distT="0" distB="0" distL="114300" distR="114300" simplePos="0" relativeHeight="251658240" behindDoc="0" locked="0" layoutInCell="0" hidden="0" allowOverlap="1">
            <wp:simplePos x="0" y="0"/>
            <wp:positionH relativeFrom="margin">
              <wp:posOffset>-190499</wp:posOffset>
            </wp:positionH>
            <wp:positionV relativeFrom="paragraph">
              <wp:posOffset>38100</wp:posOffset>
            </wp:positionV>
            <wp:extent cx="4229100" cy="2023745"/>
            <wp:effectExtent l="0" t="0" r="0" b="0"/>
            <wp:wrapSquare wrapText="bothSides" distT="0" distB="0" distL="114300" distR="11430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
                    <a:srcRect/>
                    <a:stretch>
                      <a:fillRect/>
                    </a:stretch>
                  </pic:blipFill>
                  <pic:spPr>
                    <a:xfrm>
                      <a:off x="0" y="0"/>
                      <a:ext cx="4229100" cy="2023745"/>
                    </a:xfrm>
                    <a:prstGeom prst="rect">
                      <a:avLst/>
                    </a:prstGeom>
                    <a:ln/>
                  </pic:spPr>
                </pic:pic>
              </a:graphicData>
            </a:graphic>
          </wp:anchor>
        </w:drawing>
      </w:r>
    </w:p>
    <w:p w:rsidR="00FD151A" w:rsidRDefault="00FD151A">
      <w:pPr>
        <w:tabs>
          <w:tab w:val="center" w:pos="4320"/>
          <w:tab w:val="right" w:pos="8640"/>
        </w:tabs>
      </w:pPr>
    </w:p>
    <w:p w:rsidR="00FD151A" w:rsidRDefault="0066397B">
      <w:pPr>
        <w:tabs>
          <w:tab w:val="center" w:pos="4320"/>
          <w:tab w:val="right" w:pos="8640"/>
        </w:tabs>
      </w:pPr>
      <w:r>
        <w:rPr>
          <w:rFonts w:ascii="Calibri" w:eastAsia="Calibri" w:hAnsi="Calibri" w:cs="Calibri"/>
          <w:sz w:val="18"/>
          <w:szCs w:val="18"/>
        </w:rPr>
        <w:t xml:space="preserve">As of </w:t>
      </w:r>
      <w:r>
        <w:rPr>
          <w:rFonts w:ascii="Calibri" w:eastAsia="Calibri" w:hAnsi="Calibri" w:cs="Calibri"/>
          <w:sz w:val="18"/>
          <w:szCs w:val="18"/>
        </w:rPr>
        <w:t>January 11th</w:t>
      </w:r>
      <w:r>
        <w:rPr>
          <w:rFonts w:ascii="Calibri" w:eastAsia="Calibri" w:hAnsi="Calibri" w:cs="Calibri"/>
          <w:sz w:val="18"/>
          <w:szCs w:val="18"/>
        </w:rPr>
        <w:t>, 201</w:t>
      </w:r>
      <w:r>
        <w:rPr>
          <w:rFonts w:ascii="Calibri" w:eastAsia="Calibri" w:hAnsi="Calibri" w:cs="Calibri"/>
          <w:sz w:val="18"/>
          <w:szCs w:val="18"/>
        </w:rPr>
        <w:t>6</w:t>
      </w:r>
      <w:r>
        <w:rPr>
          <w:rFonts w:ascii="Calibri" w:eastAsia="Calibri" w:hAnsi="Calibri" w:cs="Calibri"/>
          <w:sz w:val="18"/>
          <w:szCs w:val="18"/>
        </w:rPr>
        <w:t xml:space="preserve"> Oakland Unified School District (OUSD) </w:t>
      </w:r>
      <w:r>
        <w:rPr>
          <w:rFonts w:ascii="Calibri" w:eastAsia="Calibri" w:hAnsi="Calibri" w:cs="Calibri"/>
          <w:sz w:val="18"/>
          <w:szCs w:val="18"/>
        </w:rPr>
        <w:t>serves</w:t>
      </w:r>
      <w:r>
        <w:rPr>
          <w:rFonts w:ascii="Calibri" w:eastAsia="Calibri" w:hAnsi="Calibri" w:cs="Calibri"/>
          <w:sz w:val="18"/>
          <w:szCs w:val="18"/>
        </w:rPr>
        <w:t xml:space="preserve"> 1,916 </w:t>
      </w:r>
      <w:r>
        <w:rPr>
          <w:rFonts w:ascii="Calibri" w:eastAsia="Calibri" w:hAnsi="Calibri" w:cs="Calibri"/>
          <w:sz w:val="18"/>
          <w:szCs w:val="18"/>
        </w:rPr>
        <w:t>newcomers representing a 27% increase from the same time in AY 2014-15</w:t>
      </w:r>
      <w:r>
        <w:rPr>
          <w:rFonts w:ascii="Calibri" w:eastAsia="Calibri" w:hAnsi="Calibri" w:cs="Calibri"/>
          <w:sz w:val="18"/>
          <w:szCs w:val="18"/>
        </w:rPr>
        <w:t xml:space="preserve">, with more students arriving every day. </w:t>
      </w:r>
    </w:p>
    <w:p w:rsidR="00FD151A" w:rsidRDefault="00FD151A">
      <w:pPr>
        <w:tabs>
          <w:tab w:val="center" w:pos="4320"/>
          <w:tab w:val="right" w:pos="8640"/>
        </w:tabs>
      </w:pPr>
    </w:p>
    <w:p w:rsidR="00FD151A" w:rsidRDefault="0066397B">
      <w:pPr>
        <w:tabs>
          <w:tab w:val="center" w:pos="4320"/>
          <w:tab w:val="right" w:pos="8640"/>
        </w:tabs>
      </w:pPr>
      <w:r>
        <w:rPr>
          <w:rFonts w:ascii="Calibri" w:eastAsia="Calibri" w:hAnsi="Calibri" w:cs="Calibri"/>
          <w:sz w:val="18"/>
          <w:szCs w:val="18"/>
        </w:rPr>
        <w:t xml:space="preserve">As demonstrated in the map, </w:t>
      </w:r>
      <w:r>
        <w:rPr>
          <w:rFonts w:ascii="Calibri" w:eastAsia="Calibri" w:hAnsi="Calibri" w:cs="Calibri"/>
          <w:sz w:val="18"/>
          <w:szCs w:val="18"/>
        </w:rPr>
        <w:t>n</w:t>
      </w:r>
      <w:r>
        <w:rPr>
          <w:rFonts w:ascii="Calibri" w:eastAsia="Calibri" w:hAnsi="Calibri" w:cs="Calibri"/>
          <w:sz w:val="18"/>
          <w:szCs w:val="18"/>
        </w:rPr>
        <w:t>ewcomers arrive in</w:t>
      </w:r>
      <w:r>
        <w:rPr>
          <w:rFonts w:ascii="Calibri" w:eastAsia="Calibri" w:hAnsi="Calibri" w:cs="Calibri"/>
          <w:sz w:val="18"/>
          <w:szCs w:val="18"/>
        </w:rPr>
        <w:t xml:space="preserve"> Oakland from all over the world, with the majority coming from Guatemala, El Salvador, China, Mexico, Yemen, and Honduras. </w:t>
      </w:r>
      <w:r>
        <w:rPr>
          <w:rFonts w:ascii="Calibri" w:eastAsia="Calibri" w:hAnsi="Calibri" w:cs="Calibri"/>
          <w:sz w:val="18"/>
          <w:szCs w:val="18"/>
        </w:rPr>
        <w:t>T</w:t>
      </w:r>
      <w:r>
        <w:rPr>
          <w:rFonts w:ascii="Calibri" w:eastAsia="Calibri" w:hAnsi="Calibri" w:cs="Calibri"/>
          <w:sz w:val="18"/>
          <w:szCs w:val="18"/>
        </w:rPr>
        <w:t>he top home languages spoken among our ne</w:t>
      </w:r>
      <w:r>
        <w:rPr>
          <w:rFonts w:ascii="Calibri" w:eastAsia="Calibri" w:hAnsi="Calibri" w:cs="Calibri"/>
          <w:sz w:val="18"/>
          <w:szCs w:val="18"/>
        </w:rPr>
        <w:t xml:space="preserve">wcomers </w:t>
      </w:r>
      <w:r>
        <w:rPr>
          <w:rFonts w:ascii="Calibri" w:eastAsia="Calibri" w:hAnsi="Calibri" w:cs="Calibri"/>
          <w:sz w:val="18"/>
          <w:szCs w:val="18"/>
        </w:rPr>
        <w:t xml:space="preserve">are Spanish, </w:t>
      </w:r>
      <w:r>
        <w:rPr>
          <w:rFonts w:ascii="Calibri" w:eastAsia="Calibri" w:hAnsi="Calibri" w:cs="Calibri"/>
          <w:sz w:val="18"/>
          <w:szCs w:val="18"/>
        </w:rPr>
        <w:t xml:space="preserve">Indigenous languages such as Mam, Arabic, </w:t>
      </w:r>
      <w:r>
        <w:rPr>
          <w:rFonts w:ascii="Calibri" w:eastAsia="Calibri" w:hAnsi="Calibri" w:cs="Calibri"/>
          <w:sz w:val="18"/>
          <w:szCs w:val="18"/>
        </w:rPr>
        <w:t>Cantonese/Mandarin, and Vie</w:t>
      </w:r>
      <w:r>
        <w:rPr>
          <w:rFonts w:ascii="Calibri" w:eastAsia="Calibri" w:hAnsi="Calibri" w:cs="Calibri"/>
          <w:sz w:val="18"/>
          <w:szCs w:val="18"/>
        </w:rPr>
        <w:t>tnamese</w:t>
      </w:r>
      <w:r>
        <w:rPr>
          <w:rFonts w:ascii="Calibri" w:eastAsia="Calibri" w:hAnsi="Calibri" w:cs="Calibri"/>
          <w:sz w:val="18"/>
          <w:szCs w:val="18"/>
        </w:rPr>
        <w:t xml:space="preserve">. </w:t>
      </w:r>
      <w:r>
        <w:rPr>
          <w:rFonts w:ascii="Calibri" w:eastAsia="Calibri" w:hAnsi="Calibri" w:cs="Calibri"/>
          <w:sz w:val="18"/>
          <w:szCs w:val="18"/>
        </w:rPr>
        <w:t xml:space="preserve"> Newcomers are heavily concentrated in a few areas within Oakland, </w:t>
      </w:r>
      <w:r>
        <w:rPr>
          <w:rFonts w:ascii="Calibri" w:eastAsia="Calibri" w:hAnsi="Calibri" w:cs="Calibri"/>
          <w:sz w:val="18"/>
          <w:szCs w:val="18"/>
        </w:rPr>
        <w:t>principally</w:t>
      </w:r>
      <w:r>
        <w:rPr>
          <w:rFonts w:ascii="Calibri" w:eastAsia="Calibri" w:hAnsi="Calibri" w:cs="Calibri"/>
          <w:sz w:val="18"/>
          <w:szCs w:val="18"/>
        </w:rPr>
        <w:t xml:space="preserve"> East Oakland, the Fruitvale District, West Oakland and Downtown Oakland</w:t>
      </w:r>
      <w:r>
        <w:rPr>
          <w:rFonts w:ascii="Calibri" w:eastAsia="Calibri" w:hAnsi="Calibri" w:cs="Calibri"/>
          <w:sz w:val="18"/>
          <w:szCs w:val="18"/>
          <w:vertAlign w:val="superscript"/>
        </w:rPr>
        <w:footnoteReference w:id="1"/>
      </w:r>
      <w:r>
        <w:rPr>
          <w:rFonts w:ascii="Calibri" w:eastAsia="Calibri" w:hAnsi="Calibri" w:cs="Calibri"/>
          <w:sz w:val="18"/>
          <w:szCs w:val="18"/>
        </w:rPr>
        <w:t xml:space="preserve">. </w:t>
      </w:r>
    </w:p>
    <w:p w:rsidR="00FD151A" w:rsidRDefault="00FD151A">
      <w:pPr>
        <w:tabs>
          <w:tab w:val="center" w:pos="4320"/>
          <w:tab w:val="right" w:pos="8640"/>
        </w:tabs>
      </w:pPr>
    </w:p>
    <w:p w:rsidR="00FD151A" w:rsidRDefault="0066397B">
      <w:pPr>
        <w:tabs>
          <w:tab w:val="center" w:pos="4320"/>
          <w:tab w:val="right" w:pos="8640"/>
        </w:tabs>
      </w:pPr>
      <w:r>
        <w:rPr>
          <w:rFonts w:ascii="Calibri" w:eastAsia="Calibri" w:hAnsi="Calibri" w:cs="Calibri"/>
          <w:sz w:val="18"/>
          <w:szCs w:val="18"/>
        </w:rPr>
        <w:t>This drastic rise in numbers of newcomers is predominantly attributed to refugee students an</w:t>
      </w:r>
      <w:r>
        <w:rPr>
          <w:rFonts w:ascii="Calibri" w:eastAsia="Calibri" w:hAnsi="Calibri" w:cs="Calibri"/>
          <w:sz w:val="18"/>
          <w:szCs w:val="18"/>
        </w:rPr>
        <w:t>d unaccompanied minors, many of whom are fleeing violence, human trafficking or persecution in their home country. Since 2013, the number of youth who have arrived in Oakland and have been categorized as newcomers has grown rapidly with projections that by</w:t>
      </w:r>
      <w:r>
        <w:rPr>
          <w:rFonts w:ascii="Calibri" w:eastAsia="Calibri" w:hAnsi="Calibri" w:cs="Calibri"/>
          <w:sz w:val="18"/>
          <w:szCs w:val="18"/>
        </w:rPr>
        <w:t xml:space="preserve"> the fall of 2016, one in seven high school students in OUSD will be from this population.   The majority of our n</w:t>
      </w:r>
      <w:r>
        <w:rPr>
          <w:rFonts w:ascii="Calibri" w:eastAsia="Calibri" w:hAnsi="Calibri" w:cs="Calibri"/>
          <w:sz w:val="18"/>
          <w:szCs w:val="18"/>
        </w:rPr>
        <w:t>ewcomers require specialized services and supports in order to ensure they graduate college, career, and community ready. In many cases, stude</w:t>
      </w:r>
      <w:r>
        <w:rPr>
          <w:rFonts w:ascii="Calibri" w:eastAsia="Calibri" w:hAnsi="Calibri" w:cs="Calibri"/>
          <w:sz w:val="18"/>
          <w:szCs w:val="18"/>
        </w:rPr>
        <w:t xml:space="preserve">nts fall under </w:t>
      </w:r>
      <w:r>
        <w:rPr>
          <w:rFonts w:ascii="Calibri" w:eastAsia="Calibri" w:hAnsi="Calibri" w:cs="Calibri"/>
          <w:sz w:val="18"/>
          <w:szCs w:val="18"/>
          <w:u w:val="single"/>
        </w:rPr>
        <w:t xml:space="preserve">two or more </w:t>
      </w:r>
      <w:r>
        <w:rPr>
          <w:rFonts w:ascii="Calibri" w:eastAsia="Calibri" w:hAnsi="Calibri" w:cs="Calibri"/>
          <w:sz w:val="18"/>
          <w:szCs w:val="18"/>
        </w:rPr>
        <w:t xml:space="preserve">of these categories: </w:t>
      </w:r>
    </w:p>
    <w:p w:rsidR="00FD151A" w:rsidRDefault="00FD151A">
      <w:pPr>
        <w:tabs>
          <w:tab w:val="center" w:pos="4320"/>
          <w:tab w:val="right" w:pos="8640"/>
        </w:tabs>
        <w:ind w:left="760"/>
      </w:pPr>
    </w:p>
    <w:p w:rsidR="00FD151A" w:rsidRDefault="0066397B">
      <w:pPr>
        <w:numPr>
          <w:ilvl w:val="0"/>
          <w:numId w:val="7"/>
        </w:numPr>
        <w:tabs>
          <w:tab w:val="center" w:pos="4320"/>
          <w:tab w:val="right" w:pos="8640"/>
        </w:tabs>
        <w:ind w:hanging="360"/>
        <w:rPr>
          <w:b/>
          <w:sz w:val="18"/>
          <w:szCs w:val="18"/>
        </w:rPr>
      </w:pPr>
      <w:r>
        <w:rPr>
          <w:rFonts w:ascii="Calibri" w:eastAsia="Calibri" w:hAnsi="Calibri" w:cs="Calibri"/>
          <w:b/>
          <w:sz w:val="18"/>
          <w:szCs w:val="18"/>
        </w:rPr>
        <w:t xml:space="preserve">Students with Interrupted Formal Education (SIFE): </w:t>
      </w:r>
      <w:r>
        <w:rPr>
          <w:rFonts w:ascii="Calibri" w:eastAsia="Calibri" w:hAnsi="Calibri" w:cs="Calibri"/>
          <w:sz w:val="18"/>
          <w:szCs w:val="18"/>
        </w:rPr>
        <w:t>Immigrant students who come from a home in which a language other than English is spoken and 1) Enter a United States school after the second grade; 2) Have had at least two years less schooling than their peers; 3) Function at least two years below expect</w:t>
      </w:r>
      <w:r>
        <w:rPr>
          <w:rFonts w:ascii="Calibri" w:eastAsia="Calibri" w:hAnsi="Calibri" w:cs="Calibri"/>
          <w:sz w:val="18"/>
          <w:szCs w:val="18"/>
        </w:rPr>
        <w:t>ed grade level in reading and mathematics; and 4) May be pre-literate in their first language.</w:t>
      </w:r>
    </w:p>
    <w:p w:rsidR="00FD151A" w:rsidRDefault="00FD151A">
      <w:pPr>
        <w:tabs>
          <w:tab w:val="center" w:pos="4320"/>
          <w:tab w:val="right" w:pos="8640"/>
        </w:tabs>
        <w:ind w:left="760"/>
      </w:pPr>
    </w:p>
    <w:p w:rsidR="00FD151A" w:rsidRDefault="0066397B">
      <w:pPr>
        <w:numPr>
          <w:ilvl w:val="0"/>
          <w:numId w:val="7"/>
        </w:numPr>
        <w:tabs>
          <w:tab w:val="center" w:pos="4320"/>
          <w:tab w:val="right" w:pos="8640"/>
        </w:tabs>
        <w:ind w:hanging="360"/>
        <w:rPr>
          <w:sz w:val="18"/>
          <w:szCs w:val="18"/>
        </w:rPr>
      </w:pPr>
      <w:r>
        <w:rPr>
          <w:rFonts w:ascii="Calibri" w:eastAsia="Calibri" w:hAnsi="Calibri" w:cs="Calibri"/>
          <w:b/>
          <w:sz w:val="18"/>
          <w:szCs w:val="18"/>
        </w:rPr>
        <w:t>Refugee/ Asylee:</w:t>
      </w:r>
      <w:r>
        <w:rPr>
          <w:rFonts w:ascii="Calibri" w:eastAsia="Calibri" w:hAnsi="Calibri" w:cs="Calibri"/>
          <w:sz w:val="18"/>
          <w:szCs w:val="18"/>
        </w:rPr>
        <w:t xml:space="preserve"> Students who have been forced to leave their country in order to escape war, persecution, or natural disaster. Refugees generally have special </w:t>
      </w:r>
      <w:r>
        <w:rPr>
          <w:rFonts w:ascii="Calibri" w:eastAsia="Calibri" w:hAnsi="Calibri" w:cs="Calibri"/>
          <w:sz w:val="18"/>
          <w:szCs w:val="18"/>
        </w:rPr>
        <w:t xml:space="preserve">visas to enter the country. Asylees apply for visas once in the US; many apply, but few receive visas. </w:t>
      </w:r>
    </w:p>
    <w:p w:rsidR="00FD151A" w:rsidRDefault="00FD151A">
      <w:pPr>
        <w:tabs>
          <w:tab w:val="center" w:pos="4320"/>
          <w:tab w:val="right" w:pos="8640"/>
        </w:tabs>
      </w:pPr>
    </w:p>
    <w:p w:rsidR="00FD151A" w:rsidRDefault="0066397B">
      <w:pPr>
        <w:numPr>
          <w:ilvl w:val="0"/>
          <w:numId w:val="7"/>
        </w:numPr>
        <w:tabs>
          <w:tab w:val="center" w:pos="4320"/>
          <w:tab w:val="right" w:pos="8640"/>
        </w:tabs>
        <w:ind w:hanging="360"/>
        <w:rPr>
          <w:sz w:val="18"/>
          <w:szCs w:val="18"/>
        </w:rPr>
      </w:pPr>
      <w:r>
        <w:rPr>
          <w:rFonts w:ascii="Calibri" w:eastAsia="Calibri" w:hAnsi="Calibri" w:cs="Calibri"/>
          <w:b/>
          <w:sz w:val="18"/>
          <w:szCs w:val="18"/>
        </w:rPr>
        <w:t>Unaccompanied Minors:</w:t>
      </w:r>
      <w:r>
        <w:rPr>
          <w:rFonts w:ascii="Calibri" w:eastAsia="Calibri" w:hAnsi="Calibri" w:cs="Calibri"/>
          <w:sz w:val="18"/>
          <w:szCs w:val="18"/>
        </w:rPr>
        <w:t xml:space="preserve"> Undocumented minors are children who cross the border without parents or guardians and are apprehended by immigration officials. </w:t>
      </w:r>
      <w:r>
        <w:rPr>
          <w:rFonts w:ascii="Calibri" w:eastAsia="Calibri" w:hAnsi="Calibri" w:cs="Calibri"/>
          <w:sz w:val="18"/>
          <w:szCs w:val="18"/>
        </w:rPr>
        <w:t xml:space="preserve"> Unaccompanied minors are federally referred to as Unaccompanied Alien Children (UAC). Once these children are released to a sponsor, they may enroll in US schools. </w:t>
      </w:r>
      <w:r>
        <w:rPr>
          <w:rFonts w:ascii="Calibri" w:eastAsia="Calibri" w:hAnsi="Calibri" w:cs="Calibri"/>
          <w:sz w:val="18"/>
          <w:szCs w:val="18"/>
        </w:rPr>
        <w:br/>
      </w:r>
    </w:p>
    <w:p w:rsidR="00FD151A" w:rsidRDefault="0066397B">
      <w:pPr>
        <w:numPr>
          <w:ilvl w:val="0"/>
          <w:numId w:val="7"/>
        </w:numPr>
        <w:tabs>
          <w:tab w:val="center" w:pos="4320"/>
          <w:tab w:val="right" w:pos="8640"/>
        </w:tabs>
        <w:ind w:hanging="360"/>
        <w:rPr>
          <w:rFonts w:ascii="Calibri" w:eastAsia="Calibri" w:hAnsi="Calibri" w:cs="Calibri"/>
          <w:b/>
          <w:sz w:val="18"/>
          <w:szCs w:val="18"/>
        </w:rPr>
      </w:pPr>
      <w:r>
        <w:rPr>
          <w:rFonts w:ascii="Calibri" w:eastAsia="Calibri" w:hAnsi="Calibri" w:cs="Calibri"/>
          <w:b/>
          <w:sz w:val="18"/>
          <w:szCs w:val="18"/>
        </w:rPr>
        <w:t>Children of Migrant Families:</w:t>
      </w:r>
      <w:r>
        <w:rPr>
          <w:rFonts w:ascii="Calibri" w:eastAsia="Calibri" w:hAnsi="Calibri" w:cs="Calibri"/>
          <w:sz w:val="18"/>
          <w:szCs w:val="18"/>
        </w:rPr>
        <w:t xml:space="preserve"> These students are grouped with Unaccompanied Minors for mo</w:t>
      </w:r>
      <w:r>
        <w:rPr>
          <w:rFonts w:ascii="Calibri" w:eastAsia="Calibri" w:hAnsi="Calibri" w:cs="Calibri"/>
          <w:sz w:val="18"/>
          <w:szCs w:val="18"/>
        </w:rPr>
        <w:t>st purposes, but technically different as they crossed the border in the company of a family member.  They receive the same supports in OUSD as Unaccompanied Minors and go through similar legal proceedings.</w:t>
      </w:r>
    </w:p>
    <w:p w:rsidR="00FD151A" w:rsidRDefault="0066397B">
      <w:pPr>
        <w:tabs>
          <w:tab w:val="center" w:pos="4320"/>
          <w:tab w:val="right" w:pos="8640"/>
        </w:tabs>
      </w:pPr>
      <w:r>
        <w:rPr>
          <w:noProof/>
        </w:rPr>
        <w:lastRenderedPageBreak/>
        <mc:AlternateContent>
          <mc:Choice Requires="wpg">
            <w:drawing>
              <wp:anchor distT="0" distB="0" distL="114300" distR="114300" simplePos="0" relativeHeight="251659264" behindDoc="1" locked="0" layoutInCell="0" hidden="0" allowOverlap="1">
                <wp:simplePos x="0" y="0"/>
                <wp:positionH relativeFrom="margin">
                  <wp:posOffset>66675</wp:posOffset>
                </wp:positionH>
                <wp:positionV relativeFrom="paragraph">
                  <wp:posOffset>95250</wp:posOffset>
                </wp:positionV>
                <wp:extent cx="4457700" cy="2984500"/>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3117150" y="2291877"/>
                          <a:ext cx="4457700" cy="2976244"/>
                        </a:xfrm>
                        <a:prstGeom prst="rect">
                          <a:avLst/>
                        </a:prstGeom>
                        <a:noFill/>
                        <a:ln>
                          <a:noFill/>
                        </a:ln>
                      </wps:spPr>
                      <wps:txbx>
                        <w:txbxContent>
                          <w:p w:rsidR="00FD151A" w:rsidRDefault="0066397B">
                            <w:pPr>
                              <w:textDirection w:val="btLr"/>
                            </w:pPr>
                            <w:r>
                              <w:rPr>
                                <w:rFonts w:ascii="Calibri" w:eastAsia="Calibri" w:hAnsi="Calibri" w:cs="Calibri"/>
                                <w:b/>
                                <w:color w:val="23812C"/>
                                <w:sz w:val="20"/>
                              </w:rPr>
                              <w:t>SPOTLIGHT ON UNACCOMPANIED MINORS</w:t>
                            </w:r>
                          </w:p>
                          <w:p w:rsidR="00FD151A" w:rsidRDefault="0066397B">
                            <w:pPr>
                              <w:textDirection w:val="btLr"/>
                            </w:pPr>
                            <w:r>
                              <w:rPr>
                                <w:rFonts w:ascii="Calibri" w:eastAsia="Calibri" w:hAnsi="Calibri" w:cs="Calibri"/>
                                <w:sz w:val="18"/>
                              </w:rPr>
                              <w:t>Unaccompanied minors (federally referred to as Unaccompanied Alien Children or UAC) are undocumented minors who cross the border without parents or guardians and are apprehended by immigration officials. While OUSD has served this population for many years</w:t>
                            </w:r>
                            <w:r>
                              <w:rPr>
                                <w:rFonts w:ascii="Calibri" w:eastAsia="Calibri" w:hAnsi="Calibri" w:cs="Calibri"/>
                                <w:sz w:val="18"/>
                              </w:rPr>
                              <w:t>, the district, and the country as a whole, has seen a spike in the number of unaccompanied minors since 2012. In fact, OUSD is the second largest recipient of these children in the state, after LAUSD. We have enrolled over 200 unaccompanied minors since J</w:t>
                            </w:r>
                            <w:r>
                              <w:rPr>
                                <w:rFonts w:ascii="Calibri" w:eastAsia="Calibri" w:hAnsi="Calibri" w:cs="Calibri"/>
                                <w:sz w:val="18"/>
                              </w:rPr>
                              <w:t xml:space="preserve">une 2013, with more minors arriving every day. </w:t>
                            </w:r>
                          </w:p>
                          <w:p w:rsidR="00FD151A" w:rsidRDefault="00FD151A">
                            <w:pPr>
                              <w:textDirection w:val="btLr"/>
                            </w:pPr>
                          </w:p>
                          <w:p w:rsidR="00FD151A" w:rsidRDefault="0066397B">
                            <w:pPr>
                              <w:ind w:left="720" w:firstLine="360"/>
                              <w:textDirection w:val="btLr"/>
                            </w:pPr>
                            <w:r>
                              <w:rPr>
                                <w:rFonts w:ascii="Calibri" w:eastAsia="Calibri" w:hAnsi="Calibri" w:cs="Calibri"/>
                                <w:sz w:val="18"/>
                              </w:rPr>
                              <w:t>About 75% of unaccompanied minors are in high school; 10% in middle school; 15% in elementary</w:t>
                            </w:r>
                          </w:p>
                          <w:p w:rsidR="00FD151A" w:rsidRDefault="0066397B">
                            <w:pPr>
                              <w:ind w:left="720" w:firstLine="360"/>
                              <w:textDirection w:val="btLr"/>
                            </w:pPr>
                            <w:r>
                              <w:rPr>
                                <w:rFonts w:ascii="Calibri" w:eastAsia="Calibri" w:hAnsi="Calibri" w:cs="Calibri"/>
                                <w:sz w:val="18"/>
                              </w:rPr>
                              <w:t>49% of unaccompanied minors are from Guatemala, 33% from El Salvador; 18% from Honduras</w:t>
                            </w:r>
                          </w:p>
                          <w:p w:rsidR="00FD151A" w:rsidRDefault="00FD151A">
                            <w:pPr>
                              <w:textDirection w:val="btLr"/>
                            </w:pPr>
                          </w:p>
                          <w:p w:rsidR="00FD151A" w:rsidRDefault="0066397B">
                            <w:pPr>
                              <w:textDirection w:val="btLr"/>
                            </w:pPr>
                            <w:r>
                              <w:rPr>
                                <w:rFonts w:ascii="Calibri" w:eastAsia="Calibri" w:hAnsi="Calibri" w:cs="Calibri"/>
                                <w:sz w:val="18"/>
                              </w:rPr>
                              <w:t>Having often experienced</w:t>
                            </w:r>
                            <w:r>
                              <w:rPr>
                                <w:rFonts w:ascii="Calibri" w:eastAsia="Calibri" w:hAnsi="Calibri" w:cs="Calibri"/>
                                <w:sz w:val="18"/>
                              </w:rPr>
                              <w:t xml:space="preserve"> gang activity, abuse, violence and hardship on the journey as well as estrangement from loved ones, many unaccompanied minors arrive with deep trauma. As a result, they require legal, mental health and trauma-related services. Additionally, unaccompanied </w:t>
                            </w:r>
                            <w:r>
                              <w:rPr>
                                <w:rFonts w:ascii="Calibri" w:eastAsia="Calibri" w:hAnsi="Calibri" w:cs="Calibri"/>
                                <w:sz w:val="18"/>
                              </w:rPr>
                              <w:t>minors may come to us with very little or inconsistent schooling. Newcomer programs must therefore include intensive academic supports to address gaps in numeracy and literacy.</w:t>
                            </w:r>
                          </w:p>
                          <w:p w:rsidR="00FD151A" w:rsidRDefault="00FD151A">
                            <w:pPr>
                              <w:textDirection w:val="btLr"/>
                            </w:pP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66675</wp:posOffset>
                </wp:positionH>
                <wp:positionV relativeFrom="paragraph">
                  <wp:posOffset>95250</wp:posOffset>
                </wp:positionV>
                <wp:extent cx="4457700" cy="2984500"/>
                <wp:effectExtent b="0" l="0" r="0" t="0"/>
                <wp:wrapSquare wrapText="bothSides" distB="0" distT="0" distL="114300" distR="114300"/>
                <wp:docPr id="5" name="image09.png"/>
                <a:graphic>
                  <a:graphicData uri="http://schemas.openxmlformats.org/drawingml/2006/picture">
                    <pic:pic>
                      <pic:nvPicPr>
                        <pic:cNvPr id="0" name="image09.png"/>
                        <pic:cNvPicPr preferRelativeResize="0"/>
                      </pic:nvPicPr>
                      <pic:blipFill>
                        <a:blip r:embed="rId9"/>
                        <a:srcRect/>
                        <a:stretch>
                          <a:fillRect/>
                        </a:stretch>
                      </pic:blipFill>
                      <pic:spPr>
                        <a:xfrm>
                          <a:off x="0" y="0"/>
                          <a:ext cx="4457700" cy="29845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1" locked="0" layoutInCell="0" hidden="0" allowOverlap="1">
                <wp:simplePos x="0" y="0"/>
                <wp:positionH relativeFrom="margin">
                  <wp:posOffset>-257174</wp:posOffset>
                </wp:positionH>
                <wp:positionV relativeFrom="paragraph">
                  <wp:posOffset>0</wp:posOffset>
                </wp:positionV>
                <wp:extent cx="6870700" cy="3162300"/>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1917317" y="2209009"/>
                          <a:ext cx="6857364" cy="3141980"/>
                        </a:xfrm>
                        <a:prstGeom prst="rect">
                          <a:avLst/>
                        </a:prstGeom>
                        <a:solidFill>
                          <a:schemeClr val="accent4">
                            <a:alpha val="20000"/>
                          </a:schemeClr>
                        </a:solidFill>
                        <a:ln w="25400" cap="flat" cmpd="sng">
                          <a:solidFill>
                            <a:srgbClr val="BB8E0A"/>
                          </a:solidFill>
                          <a:prstDash val="solid"/>
                          <a:round/>
                          <a:headEnd type="none" w="med" len="med"/>
                          <a:tailEnd type="none" w="med" len="med"/>
                        </a:ln>
                      </wps:spPr>
                      <wps:txbx>
                        <w:txbxContent>
                          <w:p w:rsidR="00FD151A" w:rsidRDefault="00FD151A">
                            <w:pPr>
                              <w:jc w:val="center"/>
                              <w:textDirection w:val="btLr"/>
                            </w:pPr>
                          </w:p>
                        </w:txbxContent>
                      </wps:txbx>
                      <wps:bodyPr lIns="91425" tIns="45700" rIns="91425" bIns="45700"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-257174</wp:posOffset>
                </wp:positionH>
                <wp:positionV relativeFrom="paragraph">
                  <wp:posOffset>0</wp:posOffset>
                </wp:positionV>
                <wp:extent cx="6870700" cy="3162300"/>
                <wp:effectExtent b="0" l="0" r="0" t="0"/>
                <wp:wrapSquare wrapText="bothSides" distB="0" distT="0" distL="114300" distR="114300"/>
                <wp:docPr id="4" name="image07.png"/>
                <a:graphic>
                  <a:graphicData uri="http://schemas.openxmlformats.org/drawingml/2006/picture">
                    <pic:pic>
                      <pic:nvPicPr>
                        <pic:cNvPr id="0" name="image07.png"/>
                        <pic:cNvPicPr preferRelativeResize="0"/>
                      </pic:nvPicPr>
                      <pic:blipFill>
                        <a:blip r:embed="rId10"/>
                        <a:srcRect/>
                        <a:stretch>
                          <a:fillRect/>
                        </a:stretch>
                      </pic:blipFill>
                      <pic:spPr>
                        <a:xfrm>
                          <a:off x="0" y="0"/>
                          <a:ext cx="6870700" cy="3162300"/>
                        </a:xfrm>
                        <a:prstGeom prst="rect"/>
                        <a:ln/>
                      </pic:spPr>
                    </pic:pic>
                  </a:graphicData>
                </a:graphic>
              </wp:anchor>
            </w:drawing>
          </mc:Fallback>
        </mc:AlternateContent>
      </w:r>
      <w:r>
        <w:rPr>
          <w:noProof/>
        </w:rPr>
        <w:drawing>
          <wp:anchor distT="0" distB="0" distL="114300" distR="114300" simplePos="0" relativeHeight="251661312" behindDoc="0" locked="0" layoutInCell="0" hidden="0" allowOverlap="1">
            <wp:simplePos x="0" y="0"/>
            <wp:positionH relativeFrom="margin">
              <wp:posOffset>4533900</wp:posOffset>
            </wp:positionH>
            <wp:positionV relativeFrom="paragraph">
              <wp:posOffset>117475</wp:posOffset>
            </wp:positionV>
            <wp:extent cx="1976755" cy="2205990"/>
            <wp:effectExtent l="0" t="0" r="0" b="0"/>
            <wp:wrapTopAndBottom distT="0" dist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1"/>
                    <a:srcRect t="5854"/>
                    <a:stretch>
                      <a:fillRect/>
                    </a:stretch>
                  </pic:blipFill>
                  <pic:spPr>
                    <a:xfrm>
                      <a:off x="0" y="0"/>
                      <a:ext cx="1976755" cy="2205990"/>
                    </a:xfrm>
                    <a:prstGeom prst="rect">
                      <a:avLst/>
                    </a:prstGeom>
                    <a:ln/>
                  </pic:spPr>
                </pic:pic>
              </a:graphicData>
            </a:graphic>
          </wp:anchor>
        </w:drawing>
      </w:r>
      <w:r>
        <w:rPr>
          <w:noProof/>
        </w:rPr>
        <mc:AlternateContent>
          <mc:Choice Requires="wpg">
            <w:drawing>
              <wp:anchor distT="0" distB="0" distL="114300" distR="114300" simplePos="0" relativeHeight="251662336" behindDoc="1" locked="0" layoutInCell="0" hidden="0" allowOverlap="1">
                <wp:simplePos x="0" y="0"/>
                <wp:positionH relativeFrom="margin">
                  <wp:posOffset>4600575</wp:posOffset>
                </wp:positionH>
                <wp:positionV relativeFrom="paragraph">
                  <wp:posOffset>2424113</wp:posOffset>
                </wp:positionV>
                <wp:extent cx="1808521" cy="519113"/>
                <wp:effectExtent l="0" t="0" r="0" b="0"/>
                <wp:wrapSquare wrapText="bothSides" distT="0" distB="0" distL="114300" distR="114300"/>
                <wp:docPr id="7" name="Rectangle 7"/>
                <wp:cNvGraphicFramePr/>
                <a:graphic xmlns:a="http://schemas.openxmlformats.org/drawingml/2006/main">
                  <a:graphicData uri="http://schemas.microsoft.com/office/word/2010/wordprocessingShape">
                    <wps:wsp>
                      <wps:cNvSpPr/>
                      <wps:spPr>
                        <a:xfrm>
                          <a:off x="4317300" y="3494250"/>
                          <a:ext cx="2057400" cy="571500"/>
                        </a:xfrm>
                        <a:prstGeom prst="rect">
                          <a:avLst/>
                        </a:prstGeom>
                        <a:noFill/>
                        <a:ln>
                          <a:noFill/>
                        </a:ln>
                      </wps:spPr>
                      <wps:txbx>
                        <w:txbxContent>
                          <w:p w:rsidR="00FD151A" w:rsidRDefault="0066397B">
                            <w:pPr>
                              <w:textDirection w:val="btLr"/>
                            </w:pPr>
                            <w:r>
                              <w:rPr>
                                <w:rFonts w:ascii="Calibri" w:eastAsia="Calibri" w:hAnsi="Calibri" w:cs="Calibri"/>
                                <w:b/>
                                <w:sz w:val="18"/>
                              </w:rPr>
                              <w:t>US Border Patrol reports that 63,000 youth were apprehended at the US-</w:t>
                            </w:r>
                            <w:r>
                              <w:rPr>
                                <w:rFonts w:ascii="Calibri" w:eastAsia="Calibri" w:hAnsi="Calibri" w:cs="Calibri"/>
                                <w:b/>
                                <w:sz w:val="18"/>
                              </w:rPr>
                              <w:t>Mexico border between October, 2015 and Februrary 2016.</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4600575</wp:posOffset>
                </wp:positionH>
                <wp:positionV relativeFrom="paragraph">
                  <wp:posOffset>2424113</wp:posOffset>
                </wp:positionV>
                <wp:extent cx="1808521" cy="519113"/>
                <wp:effectExtent b="0" l="0" r="0" t="0"/>
                <wp:wrapSquare wrapText="bothSides" distB="0" distT="0" distL="114300" distR="114300"/>
                <wp:docPr id="7"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1808521" cy="519113"/>
                        </a:xfrm>
                        <a:prstGeom prst="rect"/>
                        <a:ln/>
                      </pic:spPr>
                    </pic:pic>
                  </a:graphicData>
                </a:graphic>
              </wp:anchor>
            </w:drawing>
          </mc:Fallback>
        </mc:AlternateContent>
      </w:r>
    </w:p>
    <w:p w:rsidR="00FD151A" w:rsidRDefault="00FD151A">
      <w:pPr>
        <w:tabs>
          <w:tab w:val="center" w:pos="4320"/>
          <w:tab w:val="right" w:pos="8640"/>
        </w:tabs>
      </w:pPr>
    </w:p>
    <w:p w:rsidR="00FD151A" w:rsidRDefault="00FD151A">
      <w:pPr>
        <w:tabs>
          <w:tab w:val="center" w:pos="4320"/>
          <w:tab w:val="right" w:pos="8640"/>
        </w:tabs>
      </w:pPr>
    </w:p>
    <w:p w:rsidR="00FD151A" w:rsidRDefault="00FD151A">
      <w:pPr>
        <w:tabs>
          <w:tab w:val="center" w:pos="4320"/>
          <w:tab w:val="right" w:pos="8640"/>
        </w:tabs>
      </w:pPr>
    </w:p>
    <w:p w:rsidR="00FD151A" w:rsidRDefault="00FD151A">
      <w:pPr>
        <w:tabs>
          <w:tab w:val="center" w:pos="4320"/>
          <w:tab w:val="right" w:pos="8640"/>
        </w:tabs>
      </w:pPr>
    </w:p>
    <w:p w:rsidR="00FD151A" w:rsidRDefault="00FD151A">
      <w:pPr>
        <w:tabs>
          <w:tab w:val="center" w:pos="4320"/>
          <w:tab w:val="right" w:pos="8640"/>
        </w:tabs>
      </w:pPr>
    </w:p>
    <w:p w:rsidR="00FD151A" w:rsidRDefault="00FD151A">
      <w:pPr>
        <w:tabs>
          <w:tab w:val="center" w:pos="4320"/>
          <w:tab w:val="right" w:pos="8640"/>
        </w:tabs>
      </w:pPr>
    </w:p>
    <w:p w:rsidR="00FD151A" w:rsidRDefault="0066397B">
      <w:pPr>
        <w:tabs>
          <w:tab w:val="center" w:pos="4320"/>
          <w:tab w:val="right" w:pos="8640"/>
        </w:tabs>
      </w:pPr>
      <w:r>
        <w:rPr>
          <w:rFonts w:ascii="Calibri" w:eastAsia="Calibri" w:hAnsi="Calibri" w:cs="Calibri"/>
          <w:b/>
          <w:color w:val="23812C"/>
          <w:sz w:val="18"/>
          <w:szCs w:val="18"/>
        </w:rPr>
        <w:t>OUSD CURRENT NEWCOMER PROGRAMS</w:t>
      </w:r>
    </w:p>
    <w:p w:rsidR="00FD151A" w:rsidRDefault="0066397B">
      <w:pPr>
        <w:tabs>
          <w:tab w:val="center" w:pos="4320"/>
          <w:tab w:val="right" w:pos="8640"/>
        </w:tabs>
      </w:pPr>
      <w:r>
        <w:rPr>
          <w:rFonts w:ascii="Calibri" w:eastAsia="Calibri" w:hAnsi="Calibri" w:cs="Calibri"/>
          <w:sz w:val="18"/>
          <w:szCs w:val="18"/>
        </w:rPr>
        <w:t>OUSD has several newcomer programs. The table below indicates our current programs for Newcomers.</w:t>
      </w:r>
    </w:p>
    <w:p w:rsidR="00FD151A" w:rsidRDefault="00FD151A">
      <w:pPr>
        <w:tabs>
          <w:tab w:val="center" w:pos="4320"/>
          <w:tab w:val="right" w:pos="8640"/>
        </w:tabs>
      </w:pPr>
    </w:p>
    <w:tbl>
      <w:tblPr>
        <w:tblStyle w:val="a"/>
        <w:tblW w:w="10710" w:type="dxa"/>
        <w:tblInd w:w="125" w:type="dxa"/>
        <w:tblBorders>
          <w:top w:val="single" w:sz="8" w:space="0" w:color="8DC63F"/>
          <w:left w:val="single" w:sz="8" w:space="0" w:color="8DC63F"/>
          <w:bottom w:val="single" w:sz="8" w:space="0" w:color="8DC63F"/>
          <w:right w:val="single" w:sz="8" w:space="0" w:color="8DC63F"/>
        </w:tblBorders>
        <w:tblLayout w:type="fixed"/>
        <w:tblLook w:val="04A0" w:firstRow="1" w:lastRow="0" w:firstColumn="1" w:lastColumn="0" w:noHBand="0" w:noVBand="1"/>
      </w:tblPr>
      <w:tblGrid>
        <w:gridCol w:w="1650"/>
        <w:gridCol w:w="1530"/>
        <w:gridCol w:w="3450"/>
        <w:gridCol w:w="4080"/>
      </w:tblGrid>
      <w:tr w:rsidR="00FD151A" w:rsidTr="00FD151A">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650" w:type="dxa"/>
          </w:tcPr>
          <w:p w:rsidR="00FD151A" w:rsidRDefault="0066397B">
            <w:pPr>
              <w:tabs>
                <w:tab w:val="center" w:pos="4320"/>
                <w:tab w:val="right" w:pos="8640"/>
              </w:tabs>
              <w:contextualSpacing w:val="0"/>
            </w:pPr>
            <w:r>
              <w:rPr>
                <w:rFonts w:ascii="Calibri" w:eastAsia="Calibri" w:hAnsi="Calibri" w:cs="Calibri"/>
                <w:b w:val="0"/>
                <w:sz w:val="18"/>
                <w:szCs w:val="18"/>
              </w:rPr>
              <w:t>Level of School</w:t>
            </w:r>
          </w:p>
        </w:tc>
        <w:tc>
          <w:tcPr>
            <w:tcW w:w="1530" w:type="dxa"/>
          </w:tcPr>
          <w:p w:rsidR="00FD151A" w:rsidRDefault="00FD151A">
            <w:pPr>
              <w:tabs>
                <w:tab w:val="center" w:pos="4320"/>
                <w:tab w:val="right" w:pos="8640"/>
              </w:tabs>
              <w:contextualSpacing w:val="0"/>
              <w:cnfStyle w:val="100000000000" w:firstRow="1" w:lastRow="0" w:firstColumn="0" w:lastColumn="0" w:oddVBand="0" w:evenVBand="0" w:oddHBand="0" w:evenHBand="0" w:firstRowFirstColumn="0" w:firstRowLastColumn="0" w:lastRowFirstColumn="0" w:lastRowLastColumn="0"/>
            </w:pPr>
          </w:p>
        </w:tc>
        <w:tc>
          <w:tcPr>
            <w:tcW w:w="7530" w:type="dxa"/>
            <w:gridSpan w:val="2"/>
          </w:tcPr>
          <w:p w:rsidR="00FD151A" w:rsidRDefault="0066397B">
            <w:pPr>
              <w:tabs>
                <w:tab w:val="center" w:pos="4320"/>
                <w:tab w:val="right" w:pos="8640"/>
              </w:tabs>
              <w:contextualSpacing w:val="0"/>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b w:val="0"/>
                <w:sz w:val="18"/>
                <w:szCs w:val="18"/>
              </w:rPr>
              <w:t>Schools with formalized and developing newcomer programs</w:t>
            </w:r>
          </w:p>
        </w:tc>
      </w:tr>
      <w:tr w:rsidR="00FD151A" w:rsidTr="00FD151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650" w:type="dxa"/>
          </w:tcPr>
          <w:p w:rsidR="00FD151A" w:rsidRDefault="0066397B">
            <w:pPr>
              <w:tabs>
                <w:tab w:val="center" w:pos="4320"/>
                <w:tab w:val="right" w:pos="8640"/>
              </w:tabs>
              <w:contextualSpacing w:val="0"/>
            </w:pPr>
            <w:r>
              <w:rPr>
                <w:rFonts w:ascii="Calibri" w:eastAsia="Calibri" w:hAnsi="Calibri" w:cs="Calibri"/>
                <w:b w:val="0"/>
                <w:sz w:val="18"/>
                <w:szCs w:val="18"/>
              </w:rPr>
              <w:t>High Schools</w:t>
            </w:r>
          </w:p>
        </w:tc>
        <w:tc>
          <w:tcPr>
            <w:tcW w:w="1530" w:type="dxa"/>
          </w:tcPr>
          <w:p w:rsidR="00FD151A" w:rsidRDefault="00FD151A">
            <w:pPr>
              <w:tabs>
                <w:tab w:val="center" w:pos="4320"/>
                <w:tab w:val="right" w:pos="8640"/>
              </w:tabs>
              <w:contextualSpacing w:val="0"/>
              <w:cnfStyle w:val="000000100000" w:firstRow="0" w:lastRow="0" w:firstColumn="0" w:lastColumn="0" w:oddVBand="0" w:evenVBand="0" w:oddHBand="1" w:evenHBand="0" w:firstRowFirstColumn="0" w:firstRowLastColumn="0" w:lastRowFirstColumn="0" w:lastRowLastColumn="0"/>
            </w:pPr>
          </w:p>
        </w:tc>
        <w:tc>
          <w:tcPr>
            <w:tcW w:w="7530" w:type="dxa"/>
            <w:gridSpan w:val="2"/>
          </w:tcPr>
          <w:p w:rsidR="00FD151A" w:rsidRDefault="0066397B">
            <w:pPr>
              <w:tabs>
                <w:tab w:val="center" w:pos="4320"/>
                <w:tab w:val="right" w:pos="8640"/>
              </w:tabs>
              <w:contextualSpacing w:val="0"/>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18"/>
                <w:szCs w:val="18"/>
              </w:rPr>
              <w:t>Castlemont</w:t>
            </w:r>
          </w:p>
          <w:p w:rsidR="00FD151A" w:rsidRDefault="0066397B">
            <w:pPr>
              <w:tabs>
                <w:tab w:val="center" w:pos="4320"/>
                <w:tab w:val="right" w:pos="8640"/>
              </w:tabs>
              <w:contextualSpacing w:val="0"/>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18"/>
                <w:szCs w:val="18"/>
              </w:rPr>
              <w:t>Fremont High School</w:t>
            </w:r>
          </w:p>
          <w:p w:rsidR="00FD151A" w:rsidRDefault="0066397B">
            <w:pPr>
              <w:tabs>
                <w:tab w:val="center" w:pos="4320"/>
                <w:tab w:val="right" w:pos="8640"/>
              </w:tabs>
              <w:contextualSpacing w:val="0"/>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18"/>
                <w:szCs w:val="18"/>
              </w:rPr>
              <w:t>Oakland High School</w:t>
            </w:r>
          </w:p>
          <w:p w:rsidR="00FD151A" w:rsidRDefault="0066397B">
            <w:pPr>
              <w:tabs>
                <w:tab w:val="center" w:pos="4320"/>
                <w:tab w:val="right" w:pos="8640"/>
              </w:tabs>
              <w:contextualSpacing w:val="0"/>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18"/>
                <w:szCs w:val="18"/>
              </w:rPr>
              <w:t>Oakland International High School</w:t>
            </w:r>
          </w:p>
          <w:p w:rsidR="00FD151A" w:rsidRDefault="00FD151A">
            <w:pPr>
              <w:tabs>
                <w:tab w:val="center" w:pos="4320"/>
                <w:tab w:val="right" w:pos="8640"/>
              </w:tabs>
              <w:contextualSpacing w:val="0"/>
              <w:cnfStyle w:val="000000100000" w:firstRow="0" w:lastRow="0" w:firstColumn="0" w:lastColumn="0" w:oddVBand="0" w:evenVBand="0" w:oddHBand="1" w:evenHBand="0" w:firstRowFirstColumn="0" w:firstRowLastColumn="0" w:lastRowFirstColumn="0" w:lastRowLastColumn="0"/>
            </w:pPr>
          </w:p>
        </w:tc>
      </w:tr>
      <w:tr w:rsidR="00FD151A" w:rsidTr="00FD151A">
        <w:trPr>
          <w:trHeight w:val="180"/>
        </w:trPr>
        <w:tc>
          <w:tcPr>
            <w:cnfStyle w:val="001000000000" w:firstRow="0" w:lastRow="0" w:firstColumn="1" w:lastColumn="0" w:oddVBand="0" w:evenVBand="0" w:oddHBand="0" w:evenHBand="0" w:firstRowFirstColumn="0" w:firstRowLastColumn="0" w:lastRowFirstColumn="0" w:lastRowLastColumn="0"/>
            <w:tcW w:w="1650" w:type="dxa"/>
          </w:tcPr>
          <w:p w:rsidR="00FD151A" w:rsidRDefault="0066397B">
            <w:pPr>
              <w:tabs>
                <w:tab w:val="center" w:pos="4320"/>
                <w:tab w:val="right" w:pos="8640"/>
              </w:tabs>
              <w:contextualSpacing w:val="0"/>
            </w:pPr>
            <w:r>
              <w:rPr>
                <w:rFonts w:ascii="Calibri" w:eastAsia="Calibri" w:hAnsi="Calibri" w:cs="Calibri"/>
                <w:b w:val="0"/>
                <w:sz w:val="18"/>
                <w:szCs w:val="18"/>
              </w:rPr>
              <w:t>Middle Schools</w:t>
            </w:r>
          </w:p>
        </w:tc>
        <w:tc>
          <w:tcPr>
            <w:tcW w:w="1530" w:type="dxa"/>
          </w:tcPr>
          <w:p w:rsidR="00FD151A" w:rsidRDefault="00FD151A">
            <w:pPr>
              <w:tabs>
                <w:tab w:val="center" w:pos="4320"/>
                <w:tab w:val="right" w:pos="8640"/>
              </w:tabs>
              <w:contextualSpacing w:val="0"/>
              <w:cnfStyle w:val="000000000000" w:firstRow="0" w:lastRow="0" w:firstColumn="0" w:lastColumn="0" w:oddVBand="0" w:evenVBand="0" w:oddHBand="0" w:evenHBand="0" w:firstRowFirstColumn="0" w:firstRowLastColumn="0" w:lastRowFirstColumn="0" w:lastRowLastColumn="0"/>
            </w:pPr>
          </w:p>
        </w:tc>
        <w:tc>
          <w:tcPr>
            <w:tcW w:w="7530" w:type="dxa"/>
            <w:gridSpan w:val="2"/>
          </w:tcPr>
          <w:p w:rsidR="00FD151A" w:rsidRDefault="0066397B">
            <w:pPr>
              <w:tabs>
                <w:tab w:val="center" w:pos="4320"/>
                <w:tab w:val="right" w:pos="8640"/>
              </w:tabs>
              <w:contextualSpacing w:val="0"/>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18"/>
                <w:szCs w:val="18"/>
              </w:rPr>
              <w:t>Alliance</w:t>
            </w:r>
          </w:p>
          <w:p w:rsidR="00FD151A" w:rsidRDefault="0066397B">
            <w:pPr>
              <w:tabs>
                <w:tab w:val="center" w:pos="4320"/>
                <w:tab w:val="right" w:pos="8640"/>
              </w:tabs>
              <w:contextualSpacing w:val="0"/>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18"/>
                <w:szCs w:val="18"/>
              </w:rPr>
              <w:t>Bret Harte</w:t>
            </w:r>
          </w:p>
          <w:p w:rsidR="00FD151A" w:rsidRDefault="0066397B">
            <w:pPr>
              <w:tabs>
                <w:tab w:val="center" w:pos="4320"/>
                <w:tab w:val="right" w:pos="8640"/>
              </w:tabs>
              <w:contextualSpacing w:val="0"/>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18"/>
                <w:szCs w:val="18"/>
              </w:rPr>
              <w:t>Melrose Leadership Academy</w:t>
            </w:r>
          </w:p>
          <w:p w:rsidR="00FD151A" w:rsidRDefault="0066397B">
            <w:pPr>
              <w:tabs>
                <w:tab w:val="center" w:pos="4320"/>
                <w:tab w:val="right" w:pos="8640"/>
              </w:tabs>
              <w:contextualSpacing w:val="0"/>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18"/>
                <w:szCs w:val="18"/>
              </w:rPr>
              <w:t>Urban Promise Academy</w:t>
            </w:r>
          </w:p>
          <w:p w:rsidR="00FD151A" w:rsidRDefault="0066397B">
            <w:pPr>
              <w:tabs>
                <w:tab w:val="center" w:pos="4320"/>
                <w:tab w:val="right" w:pos="8640"/>
              </w:tabs>
              <w:contextualSpacing w:val="0"/>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18"/>
                <w:szCs w:val="18"/>
              </w:rPr>
              <w:t xml:space="preserve">Roots </w:t>
            </w:r>
          </w:p>
          <w:p w:rsidR="00FD151A" w:rsidRDefault="0066397B">
            <w:pPr>
              <w:tabs>
                <w:tab w:val="center" w:pos="4320"/>
                <w:tab w:val="right" w:pos="8640"/>
              </w:tabs>
              <w:contextualSpacing w:val="0"/>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18"/>
                <w:szCs w:val="18"/>
              </w:rPr>
              <w:t>Roose</w:t>
            </w:r>
            <w:r>
              <w:rPr>
                <w:rFonts w:ascii="Calibri" w:eastAsia="Calibri" w:hAnsi="Calibri" w:cs="Calibri"/>
                <w:sz w:val="18"/>
                <w:szCs w:val="18"/>
              </w:rPr>
              <w:t xml:space="preserve">velt Middle School </w:t>
            </w:r>
          </w:p>
          <w:p w:rsidR="00FD151A" w:rsidRDefault="0066397B">
            <w:pPr>
              <w:tabs>
                <w:tab w:val="center" w:pos="4320"/>
                <w:tab w:val="right" w:pos="8640"/>
              </w:tabs>
              <w:contextualSpacing w:val="0"/>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18"/>
                <w:szCs w:val="18"/>
              </w:rPr>
              <w:t>Westlake Middle School</w:t>
            </w:r>
          </w:p>
        </w:tc>
      </w:tr>
      <w:tr w:rsidR="00FD1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rsidR="00FD151A" w:rsidRDefault="0066397B">
            <w:pPr>
              <w:tabs>
                <w:tab w:val="center" w:pos="4320"/>
                <w:tab w:val="right" w:pos="8640"/>
              </w:tabs>
              <w:contextualSpacing w:val="0"/>
            </w:pPr>
            <w:r>
              <w:rPr>
                <w:rFonts w:ascii="Calibri" w:eastAsia="Calibri" w:hAnsi="Calibri" w:cs="Calibri"/>
                <w:b w:val="0"/>
                <w:sz w:val="18"/>
                <w:szCs w:val="18"/>
              </w:rPr>
              <w:t>Elementary Schools with developing programs</w:t>
            </w:r>
          </w:p>
        </w:tc>
        <w:tc>
          <w:tcPr>
            <w:tcW w:w="1530" w:type="dxa"/>
          </w:tcPr>
          <w:p w:rsidR="00FD151A" w:rsidRDefault="00FD151A">
            <w:pPr>
              <w:tabs>
                <w:tab w:val="center" w:pos="4320"/>
                <w:tab w:val="right" w:pos="8640"/>
              </w:tabs>
              <w:contextualSpacing w:val="0"/>
              <w:cnfStyle w:val="000000100000" w:firstRow="0" w:lastRow="0" w:firstColumn="0" w:lastColumn="0" w:oddVBand="0" w:evenVBand="0" w:oddHBand="1" w:evenHBand="0" w:firstRowFirstColumn="0" w:firstRowLastColumn="0" w:lastRowFirstColumn="0" w:lastRowLastColumn="0"/>
            </w:pPr>
          </w:p>
        </w:tc>
        <w:tc>
          <w:tcPr>
            <w:tcW w:w="3450" w:type="dxa"/>
          </w:tcPr>
          <w:p w:rsidR="00FD151A" w:rsidRDefault="0066397B">
            <w:pPr>
              <w:tabs>
                <w:tab w:val="center" w:pos="4320"/>
                <w:tab w:val="right" w:pos="8640"/>
              </w:tabs>
              <w:contextualSpacing w:val="0"/>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18"/>
                <w:szCs w:val="18"/>
              </w:rPr>
              <w:t>Bridges</w:t>
            </w:r>
          </w:p>
          <w:p w:rsidR="00FD151A" w:rsidRDefault="0066397B">
            <w:pPr>
              <w:tabs>
                <w:tab w:val="center" w:pos="4320"/>
                <w:tab w:val="right" w:pos="8640"/>
              </w:tabs>
              <w:contextualSpacing w:val="0"/>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18"/>
                <w:szCs w:val="18"/>
              </w:rPr>
              <w:t>Esperanza/Korematsu</w:t>
            </w:r>
          </w:p>
          <w:p w:rsidR="00FD151A" w:rsidRDefault="0066397B">
            <w:pPr>
              <w:tabs>
                <w:tab w:val="center" w:pos="4320"/>
                <w:tab w:val="right" w:pos="8640"/>
              </w:tabs>
              <w:contextualSpacing w:val="0"/>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18"/>
                <w:szCs w:val="18"/>
              </w:rPr>
              <w:t xml:space="preserve">Franklin </w:t>
            </w:r>
          </w:p>
          <w:p w:rsidR="00FD151A" w:rsidRDefault="0066397B">
            <w:pPr>
              <w:tabs>
                <w:tab w:val="center" w:pos="4320"/>
                <w:tab w:val="right" w:pos="8640"/>
              </w:tabs>
              <w:contextualSpacing w:val="0"/>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18"/>
                <w:szCs w:val="18"/>
              </w:rPr>
              <w:t>Garfleld</w:t>
            </w:r>
          </w:p>
          <w:p w:rsidR="00FD151A" w:rsidRDefault="0066397B">
            <w:pPr>
              <w:tabs>
                <w:tab w:val="center" w:pos="4320"/>
                <w:tab w:val="right" w:pos="8640"/>
              </w:tabs>
              <w:contextualSpacing w:val="0"/>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18"/>
                <w:szCs w:val="18"/>
              </w:rPr>
              <w:t>Manzanita Community</w:t>
            </w:r>
          </w:p>
          <w:p w:rsidR="00FD151A" w:rsidRDefault="00FD151A">
            <w:pPr>
              <w:tabs>
                <w:tab w:val="center" w:pos="4320"/>
                <w:tab w:val="right" w:pos="8640"/>
              </w:tabs>
              <w:contextualSpacing w:val="0"/>
              <w:cnfStyle w:val="000000100000" w:firstRow="0" w:lastRow="0" w:firstColumn="0" w:lastColumn="0" w:oddVBand="0" w:evenVBand="0" w:oddHBand="1" w:evenHBand="0" w:firstRowFirstColumn="0" w:firstRowLastColumn="0" w:lastRowFirstColumn="0" w:lastRowLastColumn="0"/>
            </w:pPr>
          </w:p>
        </w:tc>
        <w:tc>
          <w:tcPr>
            <w:tcW w:w="4080" w:type="dxa"/>
          </w:tcPr>
          <w:p w:rsidR="00FD151A" w:rsidRDefault="00FD151A">
            <w:pPr>
              <w:tabs>
                <w:tab w:val="center" w:pos="4320"/>
                <w:tab w:val="right" w:pos="8640"/>
              </w:tabs>
              <w:contextualSpacing w:val="0"/>
              <w:cnfStyle w:val="000000100000" w:firstRow="0" w:lastRow="0" w:firstColumn="0" w:lastColumn="0" w:oddVBand="0" w:evenVBand="0" w:oddHBand="1" w:evenHBand="0" w:firstRowFirstColumn="0" w:firstRowLastColumn="0" w:lastRowFirstColumn="0" w:lastRowLastColumn="0"/>
            </w:pPr>
          </w:p>
        </w:tc>
      </w:tr>
    </w:tbl>
    <w:p w:rsidR="00FD151A" w:rsidRDefault="00FD151A">
      <w:pPr>
        <w:tabs>
          <w:tab w:val="center" w:pos="4320"/>
          <w:tab w:val="right" w:pos="8640"/>
        </w:tabs>
      </w:pPr>
    </w:p>
    <w:p w:rsidR="00FD151A" w:rsidRDefault="00FD151A">
      <w:pPr>
        <w:tabs>
          <w:tab w:val="center" w:pos="4320"/>
          <w:tab w:val="right" w:pos="8640"/>
        </w:tabs>
      </w:pPr>
    </w:p>
    <w:p w:rsidR="00FD151A" w:rsidRDefault="0066397B">
      <w:pPr>
        <w:tabs>
          <w:tab w:val="left" w:pos="2258"/>
        </w:tabs>
      </w:pPr>
      <w:r>
        <w:rPr>
          <w:rFonts w:ascii="Calibri" w:eastAsia="Calibri" w:hAnsi="Calibri" w:cs="Calibri"/>
          <w:b/>
          <w:color w:val="23812C"/>
          <w:sz w:val="22"/>
          <w:szCs w:val="22"/>
        </w:rPr>
        <w:tab/>
      </w:r>
    </w:p>
    <w:p w:rsidR="00FD151A" w:rsidRDefault="00FD151A">
      <w:pPr>
        <w:tabs>
          <w:tab w:val="left" w:pos="2258"/>
        </w:tabs>
      </w:pPr>
    </w:p>
    <w:p w:rsidR="00FD151A" w:rsidRDefault="00FD151A">
      <w:pPr>
        <w:tabs>
          <w:tab w:val="center" w:pos="4320"/>
          <w:tab w:val="right" w:pos="8640"/>
        </w:tabs>
      </w:pPr>
    </w:p>
    <w:p w:rsidR="00FD151A" w:rsidRDefault="00FD151A">
      <w:pPr>
        <w:tabs>
          <w:tab w:val="center" w:pos="4320"/>
          <w:tab w:val="right" w:pos="8640"/>
        </w:tabs>
      </w:pPr>
    </w:p>
    <w:p w:rsidR="00FD151A" w:rsidRDefault="00FD151A">
      <w:pPr>
        <w:tabs>
          <w:tab w:val="center" w:pos="4320"/>
          <w:tab w:val="right" w:pos="8640"/>
        </w:tabs>
      </w:pPr>
    </w:p>
    <w:p w:rsidR="00FD151A" w:rsidRDefault="00FD151A">
      <w:pPr>
        <w:tabs>
          <w:tab w:val="center" w:pos="4320"/>
          <w:tab w:val="right" w:pos="8640"/>
        </w:tabs>
      </w:pPr>
    </w:p>
    <w:p w:rsidR="00FD151A" w:rsidRDefault="00FD151A">
      <w:pPr>
        <w:tabs>
          <w:tab w:val="center" w:pos="4320"/>
          <w:tab w:val="right" w:pos="8640"/>
        </w:tabs>
      </w:pPr>
    </w:p>
    <w:p w:rsidR="00FD151A" w:rsidRDefault="00FD151A">
      <w:pPr>
        <w:tabs>
          <w:tab w:val="center" w:pos="4320"/>
          <w:tab w:val="right" w:pos="8640"/>
        </w:tabs>
      </w:pPr>
    </w:p>
    <w:p w:rsidR="00FD151A" w:rsidRDefault="0066397B">
      <w:pPr>
        <w:tabs>
          <w:tab w:val="center" w:pos="4320"/>
          <w:tab w:val="right" w:pos="8640"/>
        </w:tabs>
      </w:pPr>
      <w:r>
        <w:rPr>
          <w:rFonts w:ascii="Calibri" w:eastAsia="Calibri" w:hAnsi="Calibri" w:cs="Calibri"/>
          <w:b/>
          <w:color w:val="23812C"/>
          <w:sz w:val="22"/>
          <w:szCs w:val="22"/>
        </w:rPr>
        <w:t>III. RATIONALE AND RESEARCH</w:t>
      </w:r>
    </w:p>
    <w:p w:rsidR="00FD151A" w:rsidRDefault="0066397B">
      <w:r>
        <w:rPr>
          <w:rFonts w:ascii="Calibri" w:eastAsia="Calibri" w:hAnsi="Calibri" w:cs="Calibri"/>
          <w:b/>
          <w:color w:val="23812C"/>
          <w:sz w:val="18"/>
          <w:szCs w:val="18"/>
        </w:rPr>
        <w:t>EFFECTIVE NEWCOMER PROGRAMS DEMONSTRATE THE FOLLOWING 5 PRACTICES</w:t>
      </w:r>
    </w:p>
    <w:p w:rsidR="00FD151A" w:rsidRDefault="0066397B">
      <w:r>
        <w:rPr>
          <w:rFonts w:ascii="Calibri" w:eastAsia="Calibri" w:hAnsi="Calibri" w:cs="Calibri"/>
          <w:sz w:val="18"/>
          <w:szCs w:val="18"/>
        </w:rPr>
        <w:t>Because Newcomers are an especially high-need population, there are a number of critical conditions that should be in place to ensure we are setting our Newcomers up to be career, college, a</w:t>
      </w:r>
      <w:r>
        <w:rPr>
          <w:rFonts w:ascii="Calibri" w:eastAsia="Calibri" w:hAnsi="Calibri" w:cs="Calibri"/>
          <w:sz w:val="18"/>
          <w:szCs w:val="18"/>
        </w:rPr>
        <w:t>nd community ready upon graduation. Research</w:t>
      </w:r>
      <w:r>
        <w:rPr>
          <w:rFonts w:ascii="Calibri" w:eastAsia="Calibri" w:hAnsi="Calibri" w:cs="Calibri"/>
          <w:sz w:val="18"/>
          <w:szCs w:val="18"/>
          <w:vertAlign w:val="superscript"/>
        </w:rPr>
        <w:footnoteReference w:id="2"/>
      </w:r>
      <w:r>
        <w:rPr>
          <w:rFonts w:ascii="Calibri" w:eastAsia="Calibri" w:hAnsi="Calibri" w:cs="Calibri"/>
          <w:sz w:val="18"/>
          <w:szCs w:val="18"/>
        </w:rPr>
        <w:t xml:space="preserve"> indicates effective newcomer programs encompass the following 5 practices:  </w:t>
      </w:r>
    </w:p>
    <w:p w:rsidR="00FD151A" w:rsidRDefault="00FD151A"/>
    <w:tbl>
      <w:tblPr>
        <w:tblStyle w:val="a0"/>
        <w:tblW w:w="10908" w:type="dxa"/>
        <w:tblInd w:w="-115" w:type="dxa"/>
        <w:tblBorders>
          <w:top w:val="single" w:sz="8" w:space="0" w:color="8DC63F"/>
          <w:left w:val="single" w:sz="8" w:space="0" w:color="8DC63F"/>
          <w:bottom w:val="single" w:sz="8" w:space="0" w:color="8DC63F"/>
          <w:right w:val="single" w:sz="8" w:space="0" w:color="8DC63F"/>
        </w:tblBorders>
        <w:tblLayout w:type="fixed"/>
        <w:tblLook w:val="04A0" w:firstRow="1" w:lastRow="0" w:firstColumn="1" w:lastColumn="0" w:noHBand="0" w:noVBand="1"/>
      </w:tblPr>
      <w:tblGrid>
        <w:gridCol w:w="2448"/>
        <w:gridCol w:w="8460"/>
      </w:tblGrid>
      <w:tr w:rsidR="00FD1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D151A" w:rsidRDefault="0066397B">
            <w:pPr>
              <w:contextualSpacing w:val="0"/>
            </w:pPr>
            <w:r>
              <w:rPr>
                <w:rFonts w:ascii="Calibri" w:eastAsia="Calibri" w:hAnsi="Calibri" w:cs="Calibri"/>
                <w:sz w:val="18"/>
                <w:szCs w:val="18"/>
              </w:rPr>
              <w:t>PRACTICE</w:t>
            </w:r>
          </w:p>
        </w:tc>
        <w:tc>
          <w:tcPr>
            <w:tcW w:w="8460" w:type="dxa"/>
          </w:tcPr>
          <w:p w:rsidR="00FD151A" w:rsidRDefault="0066397B">
            <w:pPr>
              <w:contextualSpacing w:val="0"/>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sz w:val="18"/>
                <w:szCs w:val="18"/>
              </w:rPr>
              <w:t>Rationale and Research</w:t>
            </w:r>
          </w:p>
        </w:tc>
      </w:tr>
      <w:tr w:rsidR="00FD1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D151A" w:rsidRDefault="0066397B">
            <w:pPr>
              <w:contextualSpacing w:val="0"/>
            </w:pPr>
            <w:r>
              <w:rPr>
                <w:rFonts w:ascii="Calibri" w:eastAsia="Calibri" w:hAnsi="Calibri" w:cs="Calibri"/>
                <w:sz w:val="18"/>
                <w:szCs w:val="18"/>
              </w:rPr>
              <w:t>Equity Centered Master Scheduling and Transitions</w:t>
            </w:r>
          </w:p>
        </w:tc>
        <w:tc>
          <w:tcPr>
            <w:tcW w:w="8460" w:type="dxa"/>
          </w:tcPr>
          <w:p w:rsidR="00FD151A" w:rsidRDefault="0066397B">
            <w:pPr>
              <w:numPr>
                <w:ilvl w:val="0"/>
                <w:numId w:val="3"/>
              </w:numPr>
              <w:ind w:hanging="360"/>
              <w:cnfStyle w:val="000000100000" w:firstRow="0" w:lastRow="0" w:firstColumn="0" w:lastColumn="0" w:oddVBand="0" w:evenVBand="0" w:oddHBand="1" w:evenHBand="0" w:firstRowFirstColumn="0" w:firstRowLastColumn="0" w:lastRowFirstColumn="0" w:lastRowLastColumn="0"/>
              <w:rPr>
                <w:b/>
                <w:sz w:val="20"/>
                <w:szCs w:val="20"/>
              </w:rPr>
            </w:pPr>
            <w:r>
              <w:rPr>
                <w:rFonts w:ascii="Calibri" w:eastAsia="Calibri" w:hAnsi="Calibri" w:cs="Calibri"/>
                <w:sz w:val="18"/>
                <w:szCs w:val="18"/>
              </w:rPr>
              <w:t>A robust intake process, including transcript analysis, to identify prior schooling as well as proficiency levels in math and home language and literacy</w:t>
            </w:r>
          </w:p>
          <w:p w:rsidR="00FD151A" w:rsidRDefault="0066397B">
            <w:pPr>
              <w:numPr>
                <w:ilvl w:val="0"/>
                <w:numId w:val="3"/>
              </w:numPr>
              <w:ind w:hanging="360"/>
              <w:cnfStyle w:val="000000100000" w:firstRow="0" w:lastRow="0" w:firstColumn="0" w:lastColumn="0" w:oddVBand="0" w:evenVBand="0" w:oddHBand="1" w:evenHBand="0" w:firstRowFirstColumn="0" w:firstRowLastColumn="0" w:lastRowFirstColumn="0" w:lastRowLastColumn="0"/>
              <w:rPr>
                <w:b/>
                <w:sz w:val="20"/>
                <w:szCs w:val="20"/>
              </w:rPr>
            </w:pPr>
            <w:r>
              <w:rPr>
                <w:rFonts w:ascii="Calibri" w:eastAsia="Calibri" w:hAnsi="Calibri" w:cs="Calibri"/>
                <w:sz w:val="18"/>
                <w:szCs w:val="18"/>
              </w:rPr>
              <w:t>Clear entrance criteria, which place students in newcomer programs only when appropriate.</w:t>
            </w:r>
          </w:p>
          <w:p w:rsidR="00FD151A" w:rsidRDefault="0066397B">
            <w:pPr>
              <w:numPr>
                <w:ilvl w:val="0"/>
                <w:numId w:val="3"/>
              </w:numPr>
              <w:ind w:hanging="360"/>
              <w:cnfStyle w:val="000000100000" w:firstRow="0" w:lastRow="0" w:firstColumn="0" w:lastColumn="0" w:oddVBand="0" w:evenVBand="0" w:oddHBand="1" w:evenHBand="0" w:firstRowFirstColumn="0" w:firstRowLastColumn="0" w:lastRowFirstColumn="0" w:lastRowLastColumn="0"/>
              <w:rPr>
                <w:sz w:val="20"/>
                <w:szCs w:val="20"/>
              </w:rPr>
            </w:pPr>
            <w:r>
              <w:rPr>
                <w:rFonts w:ascii="Calibri" w:eastAsia="Calibri" w:hAnsi="Calibri" w:cs="Calibri"/>
                <w:sz w:val="18"/>
                <w:szCs w:val="18"/>
              </w:rPr>
              <w:t>Strictly enfo</w:t>
            </w:r>
            <w:r>
              <w:rPr>
                <w:rFonts w:ascii="Calibri" w:eastAsia="Calibri" w:hAnsi="Calibri" w:cs="Calibri"/>
                <w:sz w:val="18"/>
                <w:szCs w:val="18"/>
              </w:rPr>
              <w:t>rced exit criteria and procedures, which enable students to transfer smoothly, from newcomer programs to mainstream classrooms</w:t>
            </w:r>
          </w:p>
          <w:p w:rsidR="00FD151A" w:rsidRDefault="0066397B">
            <w:pPr>
              <w:numPr>
                <w:ilvl w:val="0"/>
                <w:numId w:val="3"/>
              </w:numPr>
              <w:ind w:hanging="360"/>
              <w:cnfStyle w:val="000000100000" w:firstRow="0" w:lastRow="0" w:firstColumn="0" w:lastColumn="0" w:oddVBand="0" w:evenVBand="0" w:oddHBand="1" w:evenHBand="0" w:firstRowFirstColumn="0" w:firstRowLastColumn="0" w:lastRowFirstColumn="0" w:lastRowLastColumn="0"/>
              <w:rPr>
                <w:sz w:val="20"/>
                <w:szCs w:val="20"/>
              </w:rPr>
            </w:pPr>
            <w:r>
              <w:rPr>
                <w:rFonts w:ascii="Calibri" w:eastAsia="Calibri" w:hAnsi="Calibri" w:cs="Calibri"/>
                <w:sz w:val="18"/>
                <w:szCs w:val="18"/>
              </w:rPr>
              <w:t>A program structure that can accommodate mid-year entry of students and allows flexible, individualized movement through newcomer</w:t>
            </w:r>
            <w:r>
              <w:rPr>
                <w:rFonts w:ascii="Calibri" w:eastAsia="Calibri" w:hAnsi="Calibri" w:cs="Calibri"/>
                <w:sz w:val="18"/>
                <w:szCs w:val="18"/>
              </w:rPr>
              <w:t xml:space="preserve"> and mainstream course offerings</w:t>
            </w:r>
          </w:p>
          <w:p w:rsidR="00FD151A" w:rsidRDefault="0066397B">
            <w:pPr>
              <w:numPr>
                <w:ilvl w:val="0"/>
                <w:numId w:val="3"/>
              </w:numPr>
              <w:ind w:hanging="360"/>
              <w:cnfStyle w:val="000000100000" w:firstRow="0" w:lastRow="0" w:firstColumn="0" w:lastColumn="0" w:oddVBand="0" w:evenVBand="0" w:oddHBand="1" w:evenHBand="0" w:firstRowFirstColumn="0" w:firstRowLastColumn="0" w:lastRowFirstColumn="0" w:lastRowLastColumn="0"/>
              <w:rPr>
                <w:sz w:val="20"/>
                <w:szCs w:val="20"/>
              </w:rPr>
            </w:pPr>
            <w:r>
              <w:rPr>
                <w:rFonts w:ascii="Calibri" w:eastAsia="Calibri" w:hAnsi="Calibri" w:cs="Calibri"/>
                <w:sz w:val="18"/>
                <w:szCs w:val="18"/>
              </w:rPr>
              <w:t>Students grouped in cohorts to allow for teams of teachers to collaboratively provide targeted instruction and case management to a shared group of students</w:t>
            </w:r>
          </w:p>
          <w:p w:rsidR="00FD151A" w:rsidRDefault="0066397B">
            <w:pPr>
              <w:numPr>
                <w:ilvl w:val="0"/>
                <w:numId w:val="3"/>
              </w:numPr>
              <w:ind w:hanging="360"/>
              <w:cnfStyle w:val="000000100000" w:firstRow="0" w:lastRow="0" w:firstColumn="0" w:lastColumn="0" w:oddVBand="0" w:evenVBand="0" w:oddHBand="1" w:evenHBand="0" w:firstRowFirstColumn="0" w:firstRowLastColumn="0" w:lastRowFirstColumn="0" w:lastRowLastColumn="0"/>
              <w:rPr>
                <w:sz w:val="20"/>
                <w:szCs w:val="20"/>
              </w:rPr>
            </w:pPr>
            <w:r>
              <w:rPr>
                <w:rFonts w:ascii="Calibri" w:eastAsia="Calibri" w:hAnsi="Calibri" w:cs="Calibri"/>
                <w:sz w:val="18"/>
                <w:szCs w:val="18"/>
              </w:rPr>
              <w:t>Teachers assigned to no more than two academic preps in order to f</w:t>
            </w:r>
            <w:r>
              <w:rPr>
                <w:rFonts w:ascii="Calibri" w:eastAsia="Calibri" w:hAnsi="Calibri" w:cs="Calibri"/>
                <w:sz w:val="18"/>
                <w:szCs w:val="18"/>
              </w:rPr>
              <w:t>ocus their attention on providing targeted instruction to one of the most vulnerable student populations</w:t>
            </w:r>
          </w:p>
          <w:p w:rsidR="00FD151A" w:rsidRDefault="0066397B">
            <w:pPr>
              <w:numPr>
                <w:ilvl w:val="0"/>
                <w:numId w:val="3"/>
              </w:numPr>
              <w:ind w:hanging="360"/>
              <w:cnfStyle w:val="000000100000" w:firstRow="0" w:lastRow="0" w:firstColumn="0" w:lastColumn="0" w:oddVBand="0" w:evenVBand="0" w:oddHBand="1" w:evenHBand="0" w:firstRowFirstColumn="0" w:firstRowLastColumn="0" w:lastRowFirstColumn="0" w:lastRowLastColumn="0"/>
              <w:rPr>
                <w:sz w:val="20"/>
                <w:szCs w:val="20"/>
              </w:rPr>
            </w:pPr>
            <w:r>
              <w:rPr>
                <w:rFonts w:ascii="Calibri" w:eastAsia="Calibri" w:hAnsi="Calibri" w:cs="Calibri"/>
                <w:sz w:val="18"/>
                <w:szCs w:val="18"/>
              </w:rPr>
              <w:t>A low teacher/student ratio to provide more individualized instruction</w:t>
            </w:r>
          </w:p>
        </w:tc>
      </w:tr>
      <w:tr w:rsidR="00FD151A">
        <w:tc>
          <w:tcPr>
            <w:cnfStyle w:val="001000000000" w:firstRow="0" w:lastRow="0" w:firstColumn="1" w:lastColumn="0" w:oddVBand="0" w:evenVBand="0" w:oddHBand="0" w:evenHBand="0" w:firstRowFirstColumn="0" w:firstRowLastColumn="0" w:lastRowFirstColumn="0" w:lastRowLastColumn="0"/>
            <w:tcW w:w="2448" w:type="dxa"/>
          </w:tcPr>
          <w:p w:rsidR="00FD151A" w:rsidRDefault="0066397B">
            <w:pPr>
              <w:contextualSpacing w:val="0"/>
            </w:pPr>
            <w:r>
              <w:rPr>
                <w:rFonts w:ascii="Calibri" w:eastAsia="Calibri" w:hAnsi="Calibri" w:cs="Calibri"/>
                <w:sz w:val="18"/>
                <w:szCs w:val="18"/>
              </w:rPr>
              <w:t>Instructional Model</w:t>
            </w:r>
          </w:p>
        </w:tc>
        <w:tc>
          <w:tcPr>
            <w:tcW w:w="8460" w:type="dxa"/>
          </w:tcPr>
          <w:p w:rsidR="00FD151A" w:rsidRDefault="0066397B">
            <w:pPr>
              <w:contextualSpacing w:val="0"/>
              <w:cnfStyle w:val="000000000000" w:firstRow="0" w:lastRow="0" w:firstColumn="0" w:lastColumn="0" w:oddVBand="0" w:evenVBand="0" w:oddHBand="0" w:evenHBand="0" w:firstRowFirstColumn="0" w:firstRowLastColumn="0" w:lastRowFirstColumn="0" w:lastRowLastColumn="0"/>
              <w:rPr>
                <w:sz w:val="22"/>
                <w:szCs w:val="22"/>
              </w:rPr>
            </w:pPr>
            <w:r>
              <w:rPr>
                <w:rFonts w:ascii="Calibri" w:eastAsia="Calibri" w:hAnsi="Calibri" w:cs="Calibri"/>
                <w:sz w:val="18"/>
                <w:szCs w:val="18"/>
              </w:rPr>
              <w:t>Instructional models should incorporate the following eleme</w:t>
            </w:r>
            <w:r>
              <w:rPr>
                <w:rFonts w:ascii="Calibri" w:eastAsia="Calibri" w:hAnsi="Calibri" w:cs="Calibri"/>
                <w:sz w:val="18"/>
                <w:szCs w:val="18"/>
              </w:rPr>
              <w:t xml:space="preserve">nts: </w:t>
            </w:r>
          </w:p>
          <w:p w:rsidR="00FD151A" w:rsidRDefault="0066397B">
            <w:pPr>
              <w:numPr>
                <w:ilvl w:val="0"/>
                <w:numId w:val="17"/>
              </w:numPr>
              <w:ind w:left="705" w:hanging="360"/>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i/>
                <w:sz w:val="18"/>
                <w:szCs w:val="18"/>
              </w:rPr>
              <w:t>Content-based language and literacy instruction:</w:t>
            </w:r>
            <w:r>
              <w:rPr>
                <w:rFonts w:ascii="Calibri" w:eastAsia="Calibri" w:hAnsi="Calibri" w:cs="Calibri"/>
                <w:sz w:val="18"/>
                <w:szCs w:val="18"/>
              </w:rPr>
              <w:t xml:space="preserve"> language and literacy are taught in a way that deepens content knowledge</w:t>
            </w:r>
          </w:p>
          <w:p w:rsidR="00FD151A" w:rsidRDefault="0066397B">
            <w:pPr>
              <w:numPr>
                <w:ilvl w:val="0"/>
                <w:numId w:val="17"/>
              </w:numPr>
              <w:ind w:left="705" w:hanging="360"/>
              <w:cnfStyle w:val="000000000000" w:firstRow="0" w:lastRow="0" w:firstColumn="0" w:lastColumn="0" w:oddVBand="0" w:evenVBand="0" w:oddHBand="0" w:evenHBand="0" w:firstRowFirstColumn="0" w:firstRowLastColumn="0" w:lastRowFirstColumn="0" w:lastRowLastColumn="0"/>
              <w:rPr>
                <w:b/>
                <w:i/>
              </w:rPr>
            </w:pPr>
            <w:r>
              <w:rPr>
                <w:rFonts w:ascii="Calibri" w:eastAsia="Calibri" w:hAnsi="Calibri" w:cs="Calibri"/>
                <w:b/>
                <w:i/>
                <w:sz w:val="18"/>
                <w:szCs w:val="18"/>
              </w:rPr>
              <w:t xml:space="preserve">Strategic Use of Home Language: </w:t>
            </w:r>
            <w:r>
              <w:rPr>
                <w:rFonts w:ascii="Calibri" w:eastAsia="Calibri" w:hAnsi="Calibri" w:cs="Calibri"/>
                <w:sz w:val="18"/>
                <w:szCs w:val="18"/>
              </w:rPr>
              <w:t>home language is used to develop content knowledge as well to support aid in the comprehension o</w:t>
            </w:r>
            <w:r>
              <w:rPr>
                <w:rFonts w:ascii="Calibri" w:eastAsia="Calibri" w:hAnsi="Calibri" w:cs="Calibri"/>
                <w:sz w:val="18"/>
                <w:szCs w:val="18"/>
              </w:rPr>
              <w:t>f English texts and class discussion</w:t>
            </w:r>
          </w:p>
          <w:p w:rsidR="00FD151A" w:rsidRDefault="0066397B">
            <w:pPr>
              <w:numPr>
                <w:ilvl w:val="0"/>
                <w:numId w:val="17"/>
              </w:numPr>
              <w:ind w:left="705" w:hanging="360"/>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i/>
                <w:sz w:val="18"/>
                <w:szCs w:val="18"/>
              </w:rPr>
              <w:t>Heterogeneous grouping:</w:t>
            </w:r>
            <w:r>
              <w:rPr>
                <w:rFonts w:ascii="Calibri" w:eastAsia="Calibri" w:hAnsi="Calibri" w:cs="Calibri"/>
                <w:sz w:val="18"/>
                <w:szCs w:val="18"/>
              </w:rPr>
              <w:t xml:space="preserve">  structured opportunities for newcomers to work collaboratively with more advanced ELLs and native English speakers</w:t>
            </w:r>
          </w:p>
          <w:p w:rsidR="00FD151A" w:rsidRDefault="0066397B">
            <w:pPr>
              <w:numPr>
                <w:ilvl w:val="0"/>
                <w:numId w:val="17"/>
              </w:numPr>
              <w:ind w:left="705" w:hanging="360"/>
              <w:cnfStyle w:val="000000000000" w:firstRow="0" w:lastRow="0" w:firstColumn="0" w:lastColumn="0" w:oddVBand="0" w:evenVBand="0" w:oddHBand="0" w:evenHBand="0" w:firstRowFirstColumn="0" w:firstRowLastColumn="0" w:lastRowFirstColumn="0" w:lastRowLastColumn="0"/>
              <w:rPr>
                <w:b/>
                <w:i/>
              </w:rPr>
            </w:pPr>
            <w:r>
              <w:rPr>
                <w:rFonts w:ascii="Calibri" w:eastAsia="Calibri" w:hAnsi="Calibri" w:cs="Calibri"/>
                <w:b/>
                <w:i/>
                <w:sz w:val="18"/>
                <w:szCs w:val="18"/>
              </w:rPr>
              <w:t xml:space="preserve">Extended Learning Opportunities: </w:t>
            </w:r>
            <w:r>
              <w:rPr>
                <w:rFonts w:ascii="Calibri" w:eastAsia="Calibri" w:hAnsi="Calibri" w:cs="Calibri"/>
                <w:sz w:val="18"/>
                <w:szCs w:val="18"/>
              </w:rPr>
              <w:t>Targeted summer school, after school and inter</w:t>
            </w:r>
            <w:r>
              <w:rPr>
                <w:rFonts w:ascii="Calibri" w:eastAsia="Calibri" w:hAnsi="Calibri" w:cs="Calibri"/>
                <w:sz w:val="18"/>
                <w:szCs w:val="18"/>
              </w:rPr>
              <w:t>nship programs</w:t>
            </w:r>
          </w:p>
          <w:p w:rsidR="00FD151A" w:rsidRDefault="0066397B">
            <w:pPr>
              <w:numPr>
                <w:ilvl w:val="0"/>
                <w:numId w:val="17"/>
              </w:numPr>
              <w:ind w:left="705" w:hanging="360"/>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i/>
                <w:sz w:val="18"/>
                <w:szCs w:val="18"/>
              </w:rPr>
              <w:t>Assessments</w:t>
            </w:r>
            <w:r>
              <w:rPr>
                <w:rFonts w:ascii="Calibri" w:eastAsia="Calibri" w:hAnsi="Calibri" w:cs="Calibri"/>
                <w:sz w:val="18"/>
                <w:szCs w:val="18"/>
              </w:rPr>
              <w:t>: systematic assessment of students’ strengths and needs as well as ongoing monitoring of students’ progress</w:t>
            </w:r>
          </w:p>
        </w:tc>
      </w:tr>
      <w:tr w:rsidR="00FD1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D151A" w:rsidRDefault="0066397B">
            <w:pPr>
              <w:contextualSpacing w:val="0"/>
            </w:pPr>
            <w:r>
              <w:rPr>
                <w:rFonts w:ascii="Calibri" w:eastAsia="Calibri" w:hAnsi="Calibri" w:cs="Calibri"/>
                <w:sz w:val="18"/>
                <w:szCs w:val="18"/>
              </w:rPr>
              <w:t>Professional Development</w:t>
            </w:r>
          </w:p>
        </w:tc>
        <w:tc>
          <w:tcPr>
            <w:tcW w:w="8460" w:type="dxa"/>
          </w:tcPr>
          <w:p w:rsidR="00FD151A" w:rsidRDefault="0066397B">
            <w:pPr>
              <w:numPr>
                <w:ilvl w:val="0"/>
                <w:numId w:val="4"/>
              </w:numPr>
              <w:ind w:hanging="360"/>
              <w:cnfStyle w:val="000000100000" w:firstRow="0" w:lastRow="0" w:firstColumn="0" w:lastColumn="0" w:oddVBand="0" w:evenVBand="0" w:oddHBand="1" w:evenHBand="0" w:firstRowFirstColumn="0" w:firstRowLastColumn="0" w:lastRowFirstColumn="0" w:lastRowLastColumn="0"/>
              <w:rPr>
                <w:sz w:val="20"/>
                <w:szCs w:val="20"/>
              </w:rPr>
            </w:pPr>
            <w:r>
              <w:rPr>
                <w:rFonts w:ascii="Calibri" w:eastAsia="Calibri" w:hAnsi="Calibri" w:cs="Calibri"/>
                <w:sz w:val="18"/>
                <w:szCs w:val="18"/>
              </w:rPr>
              <w:t>Extensive professional assistance for all teachers and support staff who interact with newly arrived students before, during and after enrollment in newcomer programs</w:t>
            </w:r>
          </w:p>
          <w:p w:rsidR="00FD151A" w:rsidRDefault="0066397B">
            <w:pPr>
              <w:numPr>
                <w:ilvl w:val="0"/>
                <w:numId w:val="4"/>
              </w:numPr>
              <w:ind w:hanging="360"/>
              <w:cnfStyle w:val="000000100000" w:firstRow="0" w:lastRow="0" w:firstColumn="0" w:lastColumn="0" w:oddVBand="0" w:evenVBand="0" w:oddHBand="1" w:evenHBand="0" w:firstRowFirstColumn="0" w:firstRowLastColumn="0" w:lastRowFirstColumn="0" w:lastRowLastColumn="0"/>
              <w:rPr>
                <w:sz w:val="20"/>
                <w:szCs w:val="20"/>
              </w:rPr>
            </w:pPr>
            <w:r>
              <w:rPr>
                <w:rFonts w:ascii="Calibri" w:eastAsia="Calibri" w:hAnsi="Calibri" w:cs="Calibri"/>
                <w:sz w:val="18"/>
                <w:szCs w:val="18"/>
              </w:rPr>
              <w:t>Training on curriculum development and instructional strategies for newcomer students for</w:t>
            </w:r>
            <w:r>
              <w:rPr>
                <w:rFonts w:ascii="Calibri" w:eastAsia="Calibri" w:hAnsi="Calibri" w:cs="Calibri"/>
                <w:sz w:val="18"/>
                <w:szCs w:val="18"/>
              </w:rPr>
              <w:t xml:space="preserve"> all ELD and content-area teachers</w:t>
            </w:r>
          </w:p>
          <w:p w:rsidR="00FD151A" w:rsidRDefault="0066397B">
            <w:pPr>
              <w:numPr>
                <w:ilvl w:val="0"/>
                <w:numId w:val="4"/>
              </w:numPr>
              <w:ind w:hanging="360"/>
              <w:cnfStyle w:val="000000100000" w:firstRow="0" w:lastRow="0" w:firstColumn="0" w:lastColumn="0" w:oddVBand="0" w:evenVBand="0" w:oddHBand="1" w:evenHBand="0" w:firstRowFirstColumn="0" w:firstRowLastColumn="0" w:lastRowFirstColumn="0" w:lastRowLastColumn="0"/>
              <w:rPr>
                <w:sz w:val="20"/>
                <w:szCs w:val="20"/>
              </w:rPr>
            </w:pPr>
            <w:r>
              <w:rPr>
                <w:rFonts w:ascii="Calibri" w:eastAsia="Calibri" w:hAnsi="Calibri" w:cs="Calibri"/>
                <w:sz w:val="18"/>
                <w:szCs w:val="18"/>
              </w:rPr>
              <w:t>Training for all staff on issues of cross-cultural conflict, trauma based-behaviors and legal issues affecting immigrant students</w:t>
            </w:r>
          </w:p>
        </w:tc>
      </w:tr>
      <w:tr w:rsidR="00FD151A">
        <w:tc>
          <w:tcPr>
            <w:cnfStyle w:val="001000000000" w:firstRow="0" w:lastRow="0" w:firstColumn="1" w:lastColumn="0" w:oddVBand="0" w:evenVBand="0" w:oddHBand="0" w:evenHBand="0" w:firstRowFirstColumn="0" w:firstRowLastColumn="0" w:lastRowFirstColumn="0" w:lastRowLastColumn="0"/>
            <w:tcW w:w="2448" w:type="dxa"/>
          </w:tcPr>
          <w:p w:rsidR="00FD151A" w:rsidRDefault="0066397B">
            <w:pPr>
              <w:contextualSpacing w:val="0"/>
            </w:pPr>
            <w:r>
              <w:rPr>
                <w:rFonts w:ascii="Calibri" w:eastAsia="Calibri" w:hAnsi="Calibri" w:cs="Calibri"/>
                <w:sz w:val="18"/>
                <w:szCs w:val="18"/>
              </w:rPr>
              <w:t>Family Engagement and Student Social Services</w:t>
            </w:r>
          </w:p>
        </w:tc>
        <w:tc>
          <w:tcPr>
            <w:tcW w:w="8460" w:type="dxa"/>
          </w:tcPr>
          <w:p w:rsidR="00FD151A" w:rsidRDefault="0066397B">
            <w:pPr>
              <w:numPr>
                <w:ilvl w:val="0"/>
                <w:numId w:val="6"/>
              </w:numPr>
              <w:ind w:hanging="360"/>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sz w:val="18"/>
                <w:szCs w:val="18"/>
              </w:rPr>
              <w:t>Family engagement activities, which take int</w:t>
            </w:r>
            <w:r>
              <w:rPr>
                <w:rFonts w:ascii="Calibri" w:eastAsia="Calibri" w:hAnsi="Calibri" w:cs="Calibri"/>
                <w:sz w:val="18"/>
                <w:szCs w:val="18"/>
              </w:rPr>
              <w:t>o account the linguistic, cultural, legal and socio-economic needs of all newcomer families</w:t>
            </w:r>
          </w:p>
          <w:p w:rsidR="00FD151A" w:rsidRDefault="0066397B">
            <w:pPr>
              <w:numPr>
                <w:ilvl w:val="0"/>
                <w:numId w:val="6"/>
              </w:numPr>
              <w:ind w:hanging="360"/>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sz w:val="18"/>
                <w:szCs w:val="18"/>
              </w:rPr>
              <w:t>Bilingual support staff that can serve as liaisons between the schools and the community and who can link families to needed health and social services</w:t>
            </w:r>
          </w:p>
          <w:p w:rsidR="00FD151A" w:rsidRDefault="0066397B">
            <w:pPr>
              <w:numPr>
                <w:ilvl w:val="0"/>
                <w:numId w:val="6"/>
              </w:numPr>
              <w:ind w:hanging="360"/>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Calibri" w:hAnsi="Calibri" w:cs="Calibri"/>
                <w:sz w:val="18"/>
                <w:szCs w:val="18"/>
              </w:rPr>
              <w:t>Strong community partnerships that can provide access to a wide range of support services such as counseling, tutoring, mentorship, gang intervention, parent workshops, health and legal services, and interpreters</w:t>
            </w:r>
          </w:p>
        </w:tc>
      </w:tr>
      <w:tr w:rsidR="00FD1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D151A" w:rsidRDefault="0066397B">
            <w:pPr>
              <w:contextualSpacing w:val="0"/>
            </w:pPr>
            <w:r>
              <w:rPr>
                <w:rFonts w:ascii="Calibri" w:eastAsia="Calibri" w:hAnsi="Calibri" w:cs="Calibri"/>
                <w:sz w:val="18"/>
                <w:szCs w:val="18"/>
              </w:rPr>
              <w:t>Staffing</w:t>
            </w:r>
          </w:p>
        </w:tc>
        <w:tc>
          <w:tcPr>
            <w:tcW w:w="8460" w:type="dxa"/>
          </w:tcPr>
          <w:p w:rsidR="00FD151A" w:rsidRDefault="0066397B">
            <w:pPr>
              <w:contextualSpacing w:val="0"/>
              <w:cnfStyle w:val="000000100000" w:firstRow="0" w:lastRow="0" w:firstColumn="0" w:lastColumn="0" w:oddVBand="0" w:evenVBand="0" w:oddHBand="1" w:evenHBand="0" w:firstRowFirstColumn="0" w:firstRowLastColumn="0" w:lastRowFirstColumn="0" w:lastRowLastColumn="0"/>
              <w:rPr>
                <w:sz w:val="22"/>
                <w:szCs w:val="22"/>
              </w:rPr>
            </w:pPr>
            <w:r>
              <w:rPr>
                <w:rFonts w:ascii="Calibri" w:eastAsia="Calibri" w:hAnsi="Calibri" w:cs="Calibri"/>
                <w:sz w:val="18"/>
                <w:szCs w:val="18"/>
              </w:rPr>
              <w:t>In order to support the implement</w:t>
            </w:r>
            <w:r>
              <w:rPr>
                <w:rFonts w:ascii="Calibri" w:eastAsia="Calibri" w:hAnsi="Calibri" w:cs="Calibri"/>
                <w:sz w:val="18"/>
                <w:szCs w:val="18"/>
              </w:rPr>
              <w:t>ation of effective newcomer programs, the following staffing is recommended to ensure success:</w:t>
            </w:r>
          </w:p>
          <w:p w:rsidR="00FD151A" w:rsidRDefault="0066397B">
            <w:pPr>
              <w:numPr>
                <w:ilvl w:val="0"/>
                <w:numId w:val="16"/>
              </w:numPr>
              <w:ind w:hanging="360"/>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sz w:val="18"/>
                <w:szCs w:val="18"/>
              </w:rPr>
              <w:t>For secondary schools only: 4 teachers (ELA, Math, Science, History) for each cohort of 100 students, in addition to a PE and an elective teacher as needed</w:t>
            </w:r>
          </w:p>
          <w:p w:rsidR="00FD151A" w:rsidRDefault="0066397B">
            <w:pPr>
              <w:numPr>
                <w:ilvl w:val="0"/>
                <w:numId w:val="16"/>
              </w:numPr>
              <w:ind w:hanging="360"/>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sz w:val="18"/>
                <w:szCs w:val="18"/>
              </w:rPr>
              <w:t>TSA -</w:t>
            </w:r>
            <w:r>
              <w:rPr>
                <w:rFonts w:ascii="Calibri" w:eastAsia="Calibri" w:hAnsi="Calibri" w:cs="Calibri"/>
                <w:sz w:val="18"/>
                <w:szCs w:val="18"/>
              </w:rPr>
              <w:t xml:space="preserve"> Instructional Coach dedicated to coaching, co-teaching, and curricular support </w:t>
            </w:r>
          </w:p>
          <w:p w:rsidR="00FD151A" w:rsidRDefault="0066397B">
            <w:pPr>
              <w:numPr>
                <w:ilvl w:val="0"/>
                <w:numId w:val="16"/>
              </w:numPr>
              <w:ind w:hanging="360"/>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sz w:val="18"/>
                <w:szCs w:val="18"/>
              </w:rPr>
              <w:t xml:space="preserve">Community Schools Program Manager/Newcomer Case Manager dedicated to newcomer services </w:t>
            </w:r>
          </w:p>
          <w:p w:rsidR="00FD151A" w:rsidRDefault="0066397B">
            <w:pPr>
              <w:numPr>
                <w:ilvl w:val="0"/>
                <w:numId w:val="16"/>
              </w:numPr>
              <w:ind w:hanging="360"/>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sz w:val="18"/>
                <w:szCs w:val="18"/>
              </w:rPr>
              <w:t>Academic Counselor dedicated to newcomer students at each site</w:t>
            </w:r>
          </w:p>
          <w:p w:rsidR="00FD151A" w:rsidRDefault="0066397B">
            <w:pPr>
              <w:numPr>
                <w:ilvl w:val="0"/>
                <w:numId w:val="16"/>
              </w:numPr>
              <w:ind w:hanging="360"/>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sz w:val="18"/>
                <w:szCs w:val="18"/>
              </w:rPr>
              <w:t>Dedicated administrator to hold newcomer work (teacher recruitment and evaluation, student discipline, etc.)</w:t>
            </w:r>
          </w:p>
          <w:p w:rsidR="00FD151A" w:rsidRDefault="0066397B">
            <w:pPr>
              <w:numPr>
                <w:ilvl w:val="0"/>
                <w:numId w:val="15"/>
              </w:numPr>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18"/>
                <w:szCs w:val="18"/>
              </w:rPr>
              <w:t xml:space="preserve">Within a school, newcomer programs are of substantial scale involving multiple teachers and staff and, in secondary, a variety of class offerings. </w:t>
            </w:r>
            <w:r>
              <w:rPr>
                <w:rFonts w:ascii="Calibri" w:eastAsia="Calibri" w:hAnsi="Calibri" w:cs="Calibri"/>
                <w:sz w:val="18"/>
                <w:szCs w:val="18"/>
              </w:rPr>
              <w:t> </w:t>
            </w:r>
          </w:p>
        </w:tc>
      </w:tr>
    </w:tbl>
    <w:p w:rsidR="00FD151A" w:rsidRDefault="00FD151A"/>
    <w:p w:rsidR="00FD151A" w:rsidRDefault="00FD151A"/>
    <w:p w:rsidR="00FD151A" w:rsidRDefault="00FD151A"/>
    <w:p w:rsidR="00FD151A" w:rsidRDefault="0066397B">
      <w:r>
        <w:rPr>
          <w:rFonts w:ascii="Calibri" w:eastAsia="Calibri" w:hAnsi="Calibri" w:cs="Calibri"/>
          <w:b/>
          <w:color w:val="23812C"/>
          <w:sz w:val="18"/>
          <w:szCs w:val="18"/>
        </w:rPr>
        <w:t>SPOTLIGHT ON TWO NEWCOMER PROGRAM MODELS</w:t>
      </w:r>
    </w:p>
    <w:p w:rsidR="00FD151A" w:rsidRDefault="00FD151A"/>
    <w:tbl>
      <w:tblPr>
        <w:tblStyle w:val="a1"/>
        <w:tblW w:w="9592" w:type="dxa"/>
        <w:tblInd w:w="263" w:type="dxa"/>
        <w:tblBorders>
          <w:top w:val="single" w:sz="8" w:space="0" w:color="8DC63F"/>
          <w:left w:val="nil"/>
          <w:bottom w:val="single" w:sz="18" w:space="0" w:color="8DC63F"/>
          <w:right w:val="nil"/>
          <w:insideH w:val="single" w:sz="8" w:space="0" w:color="8DC63F"/>
          <w:insideV w:val="single" w:sz="18" w:space="0" w:color="8DC63F"/>
        </w:tblBorders>
        <w:tblLayout w:type="fixed"/>
        <w:tblLook w:val="04A0" w:firstRow="1" w:lastRow="0" w:firstColumn="1" w:lastColumn="0" w:noHBand="0" w:noVBand="1"/>
      </w:tblPr>
      <w:tblGrid>
        <w:gridCol w:w="4796"/>
        <w:gridCol w:w="4796"/>
      </w:tblGrid>
      <w:tr w:rsidR="00FD151A" w:rsidTr="00FD1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6" w:type="dxa"/>
            <w:tcBorders>
              <w:left w:val="single" w:sz="18" w:space="0" w:color="8DC63F"/>
              <w:bottom w:val="single" w:sz="18" w:space="0" w:color="8DC63F"/>
              <w:right w:val="single" w:sz="18" w:space="0" w:color="8DC63F"/>
            </w:tcBorders>
          </w:tcPr>
          <w:p w:rsidR="00FD151A" w:rsidRDefault="0066397B">
            <w:pPr>
              <w:contextualSpacing w:val="0"/>
            </w:pPr>
            <w:r>
              <w:rPr>
                <w:rFonts w:ascii="Calibri" w:eastAsia="Calibri" w:hAnsi="Calibri" w:cs="Calibri"/>
                <w:sz w:val="18"/>
                <w:szCs w:val="18"/>
              </w:rPr>
              <w:t>Internationals Model (Secondary)</w:t>
            </w:r>
          </w:p>
        </w:tc>
        <w:tc>
          <w:tcPr>
            <w:tcW w:w="4796" w:type="dxa"/>
            <w:tcBorders>
              <w:left w:val="single" w:sz="18" w:space="0" w:color="8DC63F"/>
              <w:bottom w:val="single" w:sz="18" w:space="0" w:color="8DC63F"/>
              <w:right w:val="single" w:sz="18" w:space="0" w:color="8DC63F"/>
            </w:tcBorders>
          </w:tcPr>
          <w:p w:rsidR="00FD151A" w:rsidRDefault="0066397B">
            <w:pPr>
              <w:contextualSpacing w:val="0"/>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sz w:val="18"/>
                <w:szCs w:val="18"/>
              </w:rPr>
              <w:t>Dual Language Model (Primary)</w:t>
            </w:r>
          </w:p>
        </w:tc>
      </w:tr>
      <w:tr w:rsidR="00FD151A" w:rsidTr="00FD1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6" w:type="dxa"/>
            <w:tcBorders>
              <w:left w:val="single" w:sz="18" w:space="0" w:color="8DC63F"/>
              <w:bottom w:val="single" w:sz="18" w:space="0" w:color="8DC63F"/>
              <w:right w:val="single" w:sz="18" w:space="0" w:color="8DC63F"/>
            </w:tcBorders>
          </w:tcPr>
          <w:p w:rsidR="00FD151A" w:rsidRDefault="0066397B">
            <w:pPr>
              <w:contextualSpacing w:val="0"/>
            </w:pPr>
            <w:r>
              <w:rPr>
                <w:rFonts w:ascii="Calibri" w:eastAsia="Calibri" w:hAnsi="Calibri" w:cs="Calibri"/>
                <w:b w:val="0"/>
                <w:sz w:val="18"/>
                <w:szCs w:val="18"/>
              </w:rPr>
              <w:t xml:space="preserve">At International high schools, a badge of prestige replaces the “stigma” of immigrant status for students, families, and faculty. </w:t>
            </w:r>
          </w:p>
          <w:p w:rsidR="00FD151A" w:rsidRDefault="00FD151A">
            <w:pPr>
              <w:contextualSpacing w:val="0"/>
            </w:pPr>
          </w:p>
          <w:p w:rsidR="00FD151A" w:rsidRDefault="0066397B">
            <w:pPr>
              <w:contextualSpacing w:val="0"/>
            </w:pPr>
            <w:r>
              <w:rPr>
                <w:rFonts w:ascii="Calibri" w:eastAsia="Calibri" w:hAnsi="Calibri" w:cs="Calibri"/>
                <w:b w:val="0"/>
                <w:sz w:val="18"/>
                <w:szCs w:val="18"/>
              </w:rPr>
              <w:t xml:space="preserve">Within the network, every teacher is a language teacher as well as a teacher of academic content and skills. The educational process takes place in a heterogeneous, learner-centered, collaborative, and activity-based environment. Students are organized in </w:t>
            </w:r>
            <w:r>
              <w:rPr>
                <w:rFonts w:ascii="Calibri" w:eastAsia="Calibri" w:hAnsi="Calibri" w:cs="Calibri"/>
                <w:b w:val="0"/>
                <w:sz w:val="18"/>
                <w:szCs w:val="18"/>
              </w:rPr>
              <w:t>diverse clusters that work with the same team of teachers over 1-2 years. Classes are mixed according to age, grade, academic ability, prior schooling, native language, and linguistic proficiency. They are interdisciplinary and rigorous, and the curriculum</w:t>
            </w:r>
            <w:r>
              <w:rPr>
                <w:rFonts w:ascii="Calibri" w:eastAsia="Calibri" w:hAnsi="Calibri" w:cs="Calibri"/>
                <w:b w:val="0"/>
                <w:sz w:val="18"/>
                <w:szCs w:val="18"/>
              </w:rPr>
              <w:t xml:space="preserve"> includes literature, social studies, math, science, the arts, technology, and physical education.</w:t>
            </w:r>
          </w:p>
          <w:p w:rsidR="00FD151A" w:rsidRDefault="00FD151A">
            <w:pPr>
              <w:contextualSpacing w:val="0"/>
            </w:pPr>
          </w:p>
          <w:p w:rsidR="00FD151A" w:rsidRDefault="0066397B">
            <w:pPr>
              <w:contextualSpacing w:val="0"/>
            </w:pPr>
            <w:r>
              <w:rPr>
                <w:rFonts w:ascii="Calibri" w:eastAsia="Calibri" w:hAnsi="Calibri" w:cs="Calibri"/>
                <w:b w:val="0"/>
                <w:sz w:val="18"/>
                <w:szCs w:val="18"/>
              </w:rPr>
              <w:t>The Internationals’ pedagogical approach to educating English language learners is based upon 5 Core Principles</w:t>
            </w:r>
          </w:p>
          <w:p w:rsidR="00FD151A" w:rsidRDefault="0066397B">
            <w:pPr>
              <w:numPr>
                <w:ilvl w:val="0"/>
                <w:numId w:val="1"/>
              </w:numPr>
              <w:ind w:hanging="360"/>
              <w:rPr>
                <w:sz w:val="18"/>
                <w:szCs w:val="18"/>
              </w:rPr>
            </w:pPr>
            <w:r>
              <w:rPr>
                <w:rFonts w:ascii="Calibri" w:eastAsia="Calibri" w:hAnsi="Calibri" w:cs="Calibri"/>
                <w:b w:val="0"/>
                <w:sz w:val="18"/>
                <w:szCs w:val="18"/>
              </w:rPr>
              <w:t>Heterogeneity and collaboration</w:t>
            </w:r>
          </w:p>
          <w:p w:rsidR="00FD151A" w:rsidRDefault="0066397B">
            <w:pPr>
              <w:numPr>
                <w:ilvl w:val="0"/>
                <w:numId w:val="1"/>
              </w:numPr>
              <w:ind w:hanging="360"/>
              <w:rPr>
                <w:sz w:val="18"/>
                <w:szCs w:val="18"/>
              </w:rPr>
            </w:pPr>
            <w:r>
              <w:rPr>
                <w:rFonts w:ascii="Calibri" w:eastAsia="Calibri" w:hAnsi="Calibri" w:cs="Calibri"/>
                <w:b w:val="0"/>
                <w:sz w:val="18"/>
                <w:szCs w:val="18"/>
              </w:rPr>
              <w:t>Experiential</w:t>
            </w:r>
            <w:r>
              <w:rPr>
                <w:rFonts w:ascii="Calibri" w:eastAsia="Calibri" w:hAnsi="Calibri" w:cs="Calibri"/>
                <w:b w:val="0"/>
                <w:sz w:val="18"/>
                <w:szCs w:val="18"/>
              </w:rPr>
              <w:t xml:space="preserve"> Learning</w:t>
            </w:r>
          </w:p>
          <w:p w:rsidR="00FD151A" w:rsidRDefault="0066397B">
            <w:pPr>
              <w:numPr>
                <w:ilvl w:val="0"/>
                <w:numId w:val="1"/>
              </w:numPr>
              <w:ind w:hanging="360"/>
              <w:rPr>
                <w:sz w:val="18"/>
                <w:szCs w:val="18"/>
              </w:rPr>
            </w:pPr>
            <w:r>
              <w:rPr>
                <w:rFonts w:ascii="Calibri" w:eastAsia="Calibri" w:hAnsi="Calibri" w:cs="Calibri"/>
                <w:b w:val="0"/>
                <w:sz w:val="18"/>
                <w:szCs w:val="18"/>
              </w:rPr>
              <w:t>Language and content integration</w:t>
            </w:r>
          </w:p>
          <w:p w:rsidR="00FD151A" w:rsidRDefault="0066397B">
            <w:pPr>
              <w:numPr>
                <w:ilvl w:val="0"/>
                <w:numId w:val="1"/>
              </w:numPr>
              <w:ind w:hanging="360"/>
              <w:rPr>
                <w:sz w:val="18"/>
                <w:szCs w:val="18"/>
              </w:rPr>
            </w:pPr>
            <w:r>
              <w:rPr>
                <w:rFonts w:ascii="Calibri" w:eastAsia="Calibri" w:hAnsi="Calibri" w:cs="Calibri"/>
                <w:b w:val="0"/>
                <w:sz w:val="18"/>
                <w:szCs w:val="18"/>
              </w:rPr>
              <w:t>Localized autonomy and responsibility</w:t>
            </w:r>
          </w:p>
          <w:p w:rsidR="00FD151A" w:rsidRDefault="0066397B">
            <w:pPr>
              <w:numPr>
                <w:ilvl w:val="0"/>
                <w:numId w:val="1"/>
              </w:numPr>
              <w:ind w:hanging="360"/>
              <w:rPr>
                <w:sz w:val="18"/>
                <w:szCs w:val="18"/>
              </w:rPr>
            </w:pPr>
            <w:r>
              <w:rPr>
                <w:rFonts w:ascii="Calibri" w:eastAsia="Calibri" w:hAnsi="Calibri" w:cs="Calibri"/>
                <w:b w:val="0"/>
                <w:sz w:val="18"/>
                <w:szCs w:val="18"/>
              </w:rPr>
              <w:t>One learning model for all</w:t>
            </w:r>
          </w:p>
          <w:p w:rsidR="00FD151A" w:rsidRDefault="00FD151A">
            <w:pPr>
              <w:ind w:left="720"/>
              <w:contextualSpacing w:val="0"/>
            </w:pPr>
          </w:p>
        </w:tc>
        <w:tc>
          <w:tcPr>
            <w:tcW w:w="4796" w:type="dxa"/>
            <w:tcBorders>
              <w:left w:val="single" w:sz="18" w:space="0" w:color="8DC63F"/>
              <w:bottom w:val="single" w:sz="18" w:space="0" w:color="8DC63F"/>
              <w:right w:val="single" w:sz="18" w:space="0" w:color="8DC63F"/>
            </w:tcBorders>
          </w:tcPr>
          <w:p w:rsidR="00FD151A" w:rsidRDefault="0066397B">
            <w:pPr>
              <w:contextualSpacing w:val="0"/>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18"/>
                <w:szCs w:val="18"/>
              </w:rPr>
              <w:t>Dual language refers to any program that provides literacy and content instruction to all students through two languages and that promotes bilingua</w:t>
            </w:r>
            <w:r>
              <w:rPr>
                <w:rFonts w:ascii="Calibri" w:eastAsia="Calibri" w:hAnsi="Calibri" w:cs="Calibri"/>
                <w:sz w:val="18"/>
                <w:szCs w:val="18"/>
              </w:rPr>
              <w:t>lism and bi-literacy, grade-level academic achievement, and multicultural competence for all students.</w:t>
            </w:r>
          </w:p>
          <w:p w:rsidR="00FD151A" w:rsidRDefault="00FD151A">
            <w:pPr>
              <w:contextualSpacing w:val="0"/>
              <w:cnfStyle w:val="000000100000" w:firstRow="0" w:lastRow="0" w:firstColumn="0" w:lastColumn="0" w:oddVBand="0" w:evenVBand="0" w:oddHBand="1" w:evenHBand="0" w:firstRowFirstColumn="0" w:firstRowLastColumn="0" w:lastRowFirstColumn="0" w:lastRowLastColumn="0"/>
            </w:pPr>
          </w:p>
          <w:p w:rsidR="00FD151A" w:rsidRDefault="0066397B">
            <w:pPr>
              <w:contextualSpacing w:val="0"/>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18"/>
                <w:szCs w:val="18"/>
              </w:rPr>
              <w:t xml:space="preserve">As OUSD grows and expands its high-quality dual language programs, there is an opportunity to leverage this work to also support our newcomer students. </w:t>
            </w:r>
            <w:r>
              <w:rPr>
                <w:rFonts w:ascii="Calibri" w:eastAsia="Calibri" w:hAnsi="Calibri" w:cs="Calibri"/>
                <w:sz w:val="18"/>
                <w:szCs w:val="18"/>
              </w:rPr>
              <w:t xml:space="preserve">In particular, newcomers both benefit from and are an asset to dual language programs because they: </w:t>
            </w:r>
          </w:p>
          <w:p w:rsidR="00FD151A" w:rsidRDefault="0066397B">
            <w:pPr>
              <w:numPr>
                <w:ilvl w:val="0"/>
                <w:numId w:val="2"/>
              </w:numPr>
              <w:ind w:hanging="360"/>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sz w:val="18"/>
                <w:szCs w:val="18"/>
              </w:rPr>
              <w:t>Use their cultural background as an asset to the community</w:t>
            </w:r>
          </w:p>
          <w:p w:rsidR="00FD151A" w:rsidRDefault="0066397B">
            <w:pPr>
              <w:numPr>
                <w:ilvl w:val="0"/>
                <w:numId w:val="2"/>
              </w:numPr>
              <w:ind w:hanging="360"/>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sz w:val="18"/>
                <w:szCs w:val="18"/>
              </w:rPr>
              <w:t xml:space="preserve">serve as “language models” </w:t>
            </w:r>
          </w:p>
          <w:p w:rsidR="00FD151A" w:rsidRDefault="0066397B">
            <w:pPr>
              <w:numPr>
                <w:ilvl w:val="0"/>
                <w:numId w:val="2"/>
              </w:numPr>
              <w:ind w:hanging="360"/>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sz w:val="18"/>
                <w:szCs w:val="18"/>
              </w:rPr>
              <w:t>Are placed into language rich environments, with at least half the content in their home language</w:t>
            </w:r>
          </w:p>
          <w:p w:rsidR="00FD151A" w:rsidRDefault="0066397B">
            <w:pPr>
              <w:numPr>
                <w:ilvl w:val="0"/>
                <w:numId w:val="2"/>
              </w:numPr>
              <w:ind w:hanging="360"/>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Calibri" w:hAnsi="Calibri" w:cs="Calibri"/>
                <w:sz w:val="18"/>
                <w:szCs w:val="18"/>
              </w:rPr>
              <w:t>Benefit from an emphasis on initial fluency in their own language</w:t>
            </w:r>
          </w:p>
          <w:p w:rsidR="00FD151A" w:rsidRDefault="00FD151A">
            <w:pPr>
              <w:contextualSpacing w:val="0"/>
              <w:cnfStyle w:val="000000100000" w:firstRow="0" w:lastRow="0" w:firstColumn="0" w:lastColumn="0" w:oddVBand="0" w:evenVBand="0" w:oddHBand="1" w:evenHBand="0" w:firstRowFirstColumn="0" w:firstRowLastColumn="0" w:lastRowFirstColumn="0" w:lastRowLastColumn="0"/>
            </w:pPr>
          </w:p>
          <w:p w:rsidR="00FD151A" w:rsidRDefault="0066397B">
            <w:pPr>
              <w:contextualSpacing w:val="0"/>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18"/>
                <w:szCs w:val="18"/>
              </w:rPr>
              <w:t>Dual language programs can take several formats including two-way 50/50, two-way 90/10, one</w:t>
            </w:r>
            <w:r>
              <w:rPr>
                <w:rFonts w:ascii="Calibri" w:eastAsia="Calibri" w:hAnsi="Calibri" w:cs="Calibri"/>
                <w:sz w:val="18"/>
                <w:szCs w:val="18"/>
              </w:rPr>
              <w:t>-way 50/50 and one-way 90/10.   For further explanation, see the accompanying Dual Language program expansion proposal.</w:t>
            </w:r>
          </w:p>
        </w:tc>
      </w:tr>
    </w:tbl>
    <w:p w:rsidR="00FD151A" w:rsidRDefault="00FD151A"/>
    <w:p w:rsidR="00FD151A" w:rsidRDefault="00FD151A"/>
    <w:p w:rsidR="00FD151A" w:rsidRDefault="0066397B">
      <w:r>
        <w:rPr>
          <w:rFonts w:ascii="Calibri" w:eastAsia="Calibri" w:hAnsi="Calibri" w:cs="Calibri"/>
          <w:b/>
          <w:color w:val="23812C"/>
          <w:sz w:val="22"/>
          <w:szCs w:val="22"/>
        </w:rPr>
        <w:t>IV. 2015-16 NEWCOMER WORK PLAN</w:t>
      </w:r>
    </w:p>
    <w:p w:rsidR="00FD151A" w:rsidRDefault="00FD151A">
      <w:pPr>
        <w:spacing w:line="276" w:lineRule="auto"/>
      </w:pPr>
    </w:p>
    <w:p w:rsidR="00FD151A" w:rsidRDefault="0066397B">
      <w:pPr>
        <w:spacing w:line="276" w:lineRule="auto"/>
      </w:pPr>
      <w:r>
        <w:rPr>
          <w:rFonts w:ascii="Calibri" w:eastAsia="Calibri" w:hAnsi="Calibri" w:cs="Calibri"/>
          <w:b/>
          <w:sz w:val="20"/>
          <w:szCs w:val="20"/>
        </w:rPr>
        <w:t xml:space="preserve">Goal:  </w:t>
      </w:r>
      <w:r>
        <w:rPr>
          <w:rFonts w:ascii="Calibri" w:eastAsia="Calibri" w:hAnsi="Calibri" w:cs="Calibri"/>
          <w:sz w:val="20"/>
          <w:szCs w:val="20"/>
        </w:rPr>
        <w:t xml:space="preserve">Articulate and provide guidance on newcomer programs, support expansion of newcomer programs at select sites, solidify systems to allocate resources to newcomers. </w:t>
      </w:r>
    </w:p>
    <w:p w:rsidR="00FD151A" w:rsidRDefault="00FD151A">
      <w:pPr>
        <w:spacing w:line="276" w:lineRule="auto"/>
      </w:pPr>
    </w:p>
    <w:p w:rsidR="00FD151A" w:rsidRDefault="0066397B">
      <w:pPr>
        <w:spacing w:line="276" w:lineRule="auto"/>
      </w:pPr>
      <w:r>
        <w:rPr>
          <w:rFonts w:ascii="Calibri" w:eastAsia="Calibri" w:hAnsi="Calibri" w:cs="Calibri"/>
          <w:b/>
          <w:sz w:val="20"/>
          <w:szCs w:val="20"/>
        </w:rPr>
        <w:t xml:space="preserve">High-level Strategy, Project or Workstreams: </w:t>
      </w:r>
    </w:p>
    <w:p w:rsidR="00FD151A" w:rsidRDefault="0066397B">
      <w:pPr>
        <w:widowControl w:val="0"/>
        <w:numPr>
          <w:ilvl w:val="0"/>
          <w:numId w:val="8"/>
        </w:numPr>
        <w:ind w:hanging="360"/>
        <w:contextualSpacing/>
        <w:rPr>
          <w:rFonts w:ascii="Calibri" w:eastAsia="Calibri" w:hAnsi="Calibri" w:cs="Calibri"/>
          <w:b/>
          <w:sz w:val="20"/>
          <w:szCs w:val="20"/>
        </w:rPr>
      </w:pPr>
      <w:r>
        <w:rPr>
          <w:rFonts w:ascii="Calibri" w:eastAsia="Calibri" w:hAnsi="Calibri" w:cs="Calibri"/>
          <w:b/>
          <w:sz w:val="20"/>
          <w:szCs w:val="20"/>
        </w:rPr>
        <w:t>Provide quality newcomer programs that proact</w:t>
      </w:r>
      <w:r>
        <w:rPr>
          <w:rFonts w:ascii="Calibri" w:eastAsia="Calibri" w:hAnsi="Calibri" w:cs="Calibri"/>
          <w:b/>
          <w:sz w:val="20"/>
          <w:szCs w:val="20"/>
        </w:rPr>
        <w:t>ively meet the demands of increasing newcomer enrollment.</w:t>
      </w:r>
    </w:p>
    <w:p w:rsidR="00FD151A" w:rsidRDefault="0066397B">
      <w:pPr>
        <w:widowControl w:val="0"/>
        <w:numPr>
          <w:ilvl w:val="0"/>
          <w:numId w:val="8"/>
        </w:numPr>
        <w:ind w:hanging="360"/>
        <w:contextualSpacing/>
        <w:rPr>
          <w:rFonts w:ascii="Calibri" w:eastAsia="Calibri" w:hAnsi="Calibri" w:cs="Calibri"/>
          <w:b/>
          <w:sz w:val="20"/>
          <w:szCs w:val="20"/>
        </w:rPr>
      </w:pPr>
      <w:r>
        <w:rPr>
          <w:rFonts w:ascii="Calibri" w:eastAsia="Calibri" w:hAnsi="Calibri" w:cs="Calibri"/>
          <w:b/>
          <w:sz w:val="20"/>
          <w:szCs w:val="20"/>
        </w:rPr>
        <w:t xml:space="preserve">Provide research-based newcomer-specific resources and professional development to newcomer teachers and leaders. </w:t>
      </w:r>
    </w:p>
    <w:p w:rsidR="00FD151A" w:rsidRDefault="0066397B">
      <w:pPr>
        <w:widowControl w:val="0"/>
        <w:numPr>
          <w:ilvl w:val="0"/>
          <w:numId w:val="8"/>
        </w:numPr>
        <w:ind w:hanging="360"/>
        <w:contextualSpacing/>
        <w:rPr>
          <w:rFonts w:ascii="Calibri" w:eastAsia="Calibri" w:hAnsi="Calibri" w:cs="Calibri"/>
          <w:b/>
          <w:sz w:val="20"/>
          <w:szCs w:val="20"/>
        </w:rPr>
      </w:pPr>
      <w:r>
        <w:rPr>
          <w:rFonts w:ascii="Calibri" w:eastAsia="Calibri" w:hAnsi="Calibri" w:cs="Calibri"/>
          <w:b/>
          <w:sz w:val="20"/>
          <w:szCs w:val="20"/>
        </w:rPr>
        <w:t>Establish and recognize newcomer programs as specialized programs with aligned central policies and resources.</w:t>
      </w:r>
    </w:p>
    <w:p w:rsidR="00FD151A" w:rsidRDefault="0066397B">
      <w:pPr>
        <w:widowControl w:val="0"/>
        <w:numPr>
          <w:ilvl w:val="0"/>
          <w:numId w:val="8"/>
        </w:numPr>
        <w:ind w:hanging="360"/>
        <w:contextualSpacing/>
        <w:rPr>
          <w:rFonts w:ascii="Calibri" w:eastAsia="Calibri" w:hAnsi="Calibri" w:cs="Calibri"/>
          <w:b/>
          <w:sz w:val="20"/>
          <w:szCs w:val="20"/>
        </w:rPr>
      </w:pPr>
      <w:r>
        <w:rPr>
          <w:rFonts w:ascii="Calibri" w:eastAsia="Calibri" w:hAnsi="Calibri" w:cs="Calibri"/>
          <w:b/>
          <w:sz w:val="20"/>
          <w:szCs w:val="20"/>
        </w:rPr>
        <w:t>Ensure access to culturally sensitive mental health, health, legal services and other social services for newcomer students and their families.</w:t>
      </w:r>
    </w:p>
    <w:p w:rsidR="00FD151A" w:rsidRDefault="00FD151A">
      <w:pPr>
        <w:spacing w:line="276" w:lineRule="auto"/>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D151A">
        <w:trPr>
          <w:trHeight w:val="420"/>
        </w:trPr>
        <w:tc>
          <w:tcPr>
            <w:tcW w:w="10800" w:type="dxa"/>
            <w:shd w:val="clear" w:color="auto" w:fill="B6D7A8"/>
            <w:tcMar>
              <w:top w:w="100" w:type="dxa"/>
              <w:left w:w="100" w:type="dxa"/>
              <w:bottom w:w="100" w:type="dxa"/>
              <w:right w:w="100" w:type="dxa"/>
            </w:tcMar>
          </w:tcPr>
          <w:p w:rsidR="00FD151A" w:rsidRDefault="0066397B">
            <w:pPr>
              <w:widowControl w:val="0"/>
            </w:pPr>
            <w:r>
              <w:rPr>
                <w:rFonts w:ascii="Calibri" w:eastAsia="Calibri" w:hAnsi="Calibri" w:cs="Calibri"/>
                <w:b/>
                <w:sz w:val="20"/>
                <w:szCs w:val="20"/>
              </w:rPr>
              <w:t>Strategy 1</w:t>
            </w:r>
          </w:p>
          <w:p w:rsidR="00FD151A" w:rsidRDefault="0066397B">
            <w:pPr>
              <w:widowControl w:val="0"/>
            </w:pPr>
            <w:r>
              <w:rPr>
                <w:rFonts w:ascii="Calibri" w:eastAsia="Calibri" w:hAnsi="Calibri" w:cs="Calibri"/>
                <w:b/>
                <w:sz w:val="20"/>
                <w:szCs w:val="20"/>
              </w:rPr>
              <w:t xml:space="preserve"> Support the growth and development of programs that proactively meet the demands of increasing newcomer enrollment.</w:t>
            </w:r>
          </w:p>
          <w:p w:rsidR="00FD151A" w:rsidRDefault="0066397B">
            <w:pPr>
              <w:widowControl w:val="0"/>
              <w:numPr>
                <w:ilvl w:val="0"/>
                <w:numId w:val="12"/>
              </w:numPr>
              <w:ind w:hanging="360"/>
              <w:contextualSpacing/>
              <w:rPr>
                <w:rFonts w:ascii="Calibri" w:eastAsia="Calibri" w:hAnsi="Calibri" w:cs="Calibri"/>
                <w:sz w:val="20"/>
                <w:szCs w:val="20"/>
              </w:rPr>
            </w:pPr>
            <w:r>
              <w:rPr>
                <w:rFonts w:ascii="Calibri" w:eastAsia="Calibri" w:hAnsi="Calibri" w:cs="Calibri"/>
                <w:sz w:val="20"/>
                <w:szCs w:val="20"/>
              </w:rPr>
              <w:t>Create a design process for emerging newcomer schools- support new and expanding programs in following a site-based implementati</w:t>
            </w:r>
            <w:r>
              <w:rPr>
                <w:rFonts w:ascii="Calibri" w:eastAsia="Calibri" w:hAnsi="Calibri" w:cs="Calibri"/>
                <w:sz w:val="20"/>
                <w:szCs w:val="20"/>
              </w:rPr>
              <w:t>on plan.</w:t>
            </w:r>
          </w:p>
          <w:p w:rsidR="00FD151A" w:rsidRDefault="0066397B">
            <w:pPr>
              <w:widowControl w:val="0"/>
              <w:numPr>
                <w:ilvl w:val="0"/>
                <w:numId w:val="12"/>
              </w:numPr>
              <w:ind w:hanging="360"/>
              <w:contextualSpacing/>
              <w:rPr>
                <w:rFonts w:ascii="Calibri" w:eastAsia="Calibri" w:hAnsi="Calibri" w:cs="Calibri"/>
                <w:sz w:val="20"/>
                <w:szCs w:val="20"/>
              </w:rPr>
            </w:pPr>
            <w:r>
              <w:rPr>
                <w:rFonts w:ascii="Calibri" w:eastAsia="Calibri" w:hAnsi="Calibri" w:cs="Calibri"/>
                <w:sz w:val="20"/>
                <w:szCs w:val="20"/>
              </w:rPr>
              <w:t>Support expansion of newcomer programs at Intensive Support Schools (Castlemont and Fremont) as well as planning process for schools answering the Fall Call for Quality Schools.</w:t>
            </w:r>
          </w:p>
          <w:p w:rsidR="00FD151A" w:rsidRDefault="0066397B">
            <w:pPr>
              <w:widowControl w:val="0"/>
              <w:numPr>
                <w:ilvl w:val="0"/>
                <w:numId w:val="12"/>
              </w:numPr>
              <w:ind w:hanging="360"/>
              <w:contextualSpacing/>
              <w:rPr>
                <w:rFonts w:ascii="Calibri" w:eastAsia="Calibri" w:hAnsi="Calibri" w:cs="Calibri"/>
                <w:sz w:val="20"/>
                <w:szCs w:val="20"/>
              </w:rPr>
            </w:pPr>
            <w:r>
              <w:rPr>
                <w:rFonts w:ascii="Calibri" w:eastAsia="Calibri" w:hAnsi="Calibri" w:cs="Calibri"/>
                <w:sz w:val="20"/>
                <w:szCs w:val="20"/>
              </w:rPr>
              <w:t xml:space="preserve">Develop defined models of elementary and secondary newcomer programs </w:t>
            </w:r>
            <w:r>
              <w:rPr>
                <w:rFonts w:ascii="Calibri" w:eastAsia="Calibri" w:hAnsi="Calibri" w:cs="Calibri"/>
                <w:sz w:val="20"/>
                <w:szCs w:val="20"/>
              </w:rPr>
              <w:t>including course offerings, scheduling, amount of mainstreaming, class sizes, and assessments.</w:t>
            </w:r>
          </w:p>
          <w:p w:rsidR="00FD151A" w:rsidRDefault="0066397B">
            <w:pPr>
              <w:widowControl w:val="0"/>
              <w:numPr>
                <w:ilvl w:val="0"/>
                <w:numId w:val="12"/>
              </w:numPr>
              <w:ind w:hanging="360"/>
              <w:contextualSpacing/>
              <w:rPr>
                <w:rFonts w:ascii="Calibri" w:eastAsia="Calibri" w:hAnsi="Calibri" w:cs="Calibri"/>
                <w:sz w:val="20"/>
                <w:szCs w:val="20"/>
              </w:rPr>
            </w:pPr>
            <w:r>
              <w:rPr>
                <w:rFonts w:ascii="Calibri" w:eastAsia="Calibri" w:hAnsi="Calibri" w:cs="Calibri"/>
                <w:sz w:val="20"/>
                <w:szCs w:val="20"/>
              </w:rPr>
              <w:t>Provide principals the opportunity to collaborate and engage in best practices for newcomer programs.</w:t>
            </w:r>
          </w:p>
        </w:tc>
      </w:tr>
      <w:tr w:rsidR="00FD151A">
        <w:trPr>
          <w:trHeight w:val="840"/>
        </w:trPr>
        <w:tc>
          <w:tcPr>
            <w:tcW w:w="10800" w:type="dxa"/>
            <w:shd w:val="clear" w:color="auto" w:fill="B6D7A8"/>
            <w:tcMar>
              <w:top w:w="100" w:type="dxa"/>
              <w:left w:w="100" w:type="dxa"/>
              <w:bottom w:w="100" w:type="dxa"/>
              <w:right w:w="100" w:type="dxa"/>
            </w:tcMar>
          </w:tcPr>
          <w:p w:rsidR="00FD151A" w:rsidRDefault="0066397B">
            <w:pPr>
              <w:widowControl w:val="0"/>
            </w:pPr>
            <w:r>
              <w:rPr>
                <w:rFonts w:ascii="Calibri" w:eastAsia="Calibri" w:hAnsi="Calibri" w:cs="Calibri"/>
                <w:b/>
                <w:sz w:val="20"/>
                <w:szCs w:val="20"/>
              </w:rPr>
              <w:t xml:space="preserve">2015-16 Success Metrics: </w:t>
            </w:r>
          </w:p>
          <w:p w:rsidR="00FD151A" w:rsidRDefault="0066397B">
            <w:pPr>
              <w:numPr>
                <w:ilvl w:val="0"/>
                <w:numId w:val="10"/>
              </w:numPr>
              <w:spacing w:line="276" w:lineRule="auto"/>
              <w:ind w:hanging="360"/>
              <w:contextualSpacing/>
              <w:rPr>
                <w:rFonts w:ascii="Calibri" w:eastAsia="Calibri" w:hAnsi="Calibri" w:cs="Calibri"/>
                <w:b/>
                <w:sz w:val="20"/>
                <w:szCs w:val="20"/>
              </w:rPr>
            </w:pPr>
            <w:r>
              <w:rPr>
                <w:rFonts w:ascii="Calibri" w:eastAsia="Calibri" w:hAnsi="Calibri" w:cs="Calibri"/>
                <w:sz w:val="20"/>
                <w:szCs w:val="20"/>
              </w:rPr>
              <w:t xml:space="preserve">Site-based implementation plans </w:t>
            </w:r>
            <w:r>
              <w:rPr>
                <w:rFonts w:ascii="Calibri" w:eastAsia="Calibri" w:hAnsi="Calibri" w:cs="Calibri"/>
                <w:sz w:val="20"/>
                <w:szCs w:val="20"/>
              </w:rPr>
              <w:t>for every new and developing program based on ELLMA recommended design process; Network office holds schools accountable to these plans.</w:t>
            </w:r>
          </w:p>
        </w:tc>
      </w:tr>
      <w:tr w:rsidR="00FD151A">
        <w:tc>
          <w:tcPr>
            <w:tcW w:w="10800" w:type="dxa"/>
            <w:shd w:val="clear" w:color="auto" w:fill="B6D7A8"/>
            <w:tcMar>
              <w:top w:w="100" w:type="dxa"/>
              <w:left w:w="100" w:type="dxa"/>
              <w:bottom w:w="100" w:type="dxa"/>
              <w:right w:w="100" w:type="dxa"/>
            </w:tcMar>
          </w:tcPr>
          <w:p w:rsidR="00FD151A" w:rsidRDefault="0066397B">
            <w:pPr>
              <w:widowControl w:val="0"/>
            </w:pPr>
            <w:r>
              <w:rPr>
                <w:rFonts w:ascii="Calibri" w:eastAsia="Calibri" w:hAnsi="Calibri" w:cs="Calibri"/>
                <w:b/>
                <w:sz w:val="20"/>
                <w:szCs w:val="20"/>
              </w:rPr>
              <w:t>Action Steps:</w:t>
            </w:r>
          </w:p>
        </w:tc>
      </w:tr>
      <w:tr w:rsidR="00FD151A">
        <w:trPr>
          <w:trHeight w:val="400"/>
        </w:trPr>
        <w:tc>
          <w:tcPr>
            <w:tcW w:w="10800" w:type="dxa"/>
            <w:vMerge w:val="restart"/>
            <w:tcMar>
              <w:top w:w="100" w:type="dxa"/>
              <w:left w:w="100" w:type="dxa"/>
              <w:bottom w:w="100" w:type="dxa"/>
              <w:right w:w="100" w:type="dxa"/>
            </w:tcMar>
          </w:tcPr>
          <w:p w:rsidR="00FD151A" w:rsidRDefault="0066397B">
            <w:pPr>
              <w:widowControl w:val="0"/>
              <w:numPr>
                <w:ilvl w:val="0"/>
                <w:numId w:val="19"/>
              </w:numPr>
              <w:ind w:hanging="360"/>
              <w:contextualSpacing/>
              <w:rPr>
                <w:rFonts w:ascii="Calibri" w:eastAsia="Calibri" w:hAnsi="Calibri" w:cs="Calibri"/>
                <w:sz w:val="20"/>
                <w:szCs w:val="20"/>
              </w:rPr>
            </w:pPr>
            <w:r>
              <w:rPr>
                <w:rFonts w:ascii="Calibri" w:eastAsia="Calibri" w:hAnsi="Calibri" w:cs="Calibri"/>
                <w:sz w:val="20"/>
                <w:szCs w:val="20"/>
              </w:rPr>
              <w:t>Support MCS and Esperanza in implementing elementary newcomer programs supported by centrally funded TSAs.</w:t>
            </w:r>
          </w:p>
          <w:p w:rsidR="00FD151A" w:rsidRDefault="0066397B">
            <w:pPr>
              <w:widowControl w:val="0"/>
              <w:numPr>
                <w:ilvl w:val="0"/>
                <w:numId w:val="19"/>
              </w:numPr>
              <w:ind w:hanging="360"/>
              <w:contextualSpacing/>
              <w:rPr>
                <w:rFonts w:ascii="Calibri" w:eastAsia="Calibri" w:hAnsi="Calibri" w:cs="Calibri"/>
                <w:sz w:val="20"/>
                <w:szCs w:val="20"/>
              </w:rPr>
            </w:pPr>
            <w:r>
              <w:rPr>
                <w:rFonts w:ascii="Calibri" w:eastAsia="Calibri" w:hAnsi="Calibri" w:cs="Calibri"/>
                <w:sz w:val="20"/>
                <w:szCs w:val="20"/>
              </w:rPr>
              <w:t>Through partnership with MCS and Esperanza begin to define successful models for elementary newcomer programs.</w:t>
            </w:r>
          </w:p>
          <w:p w:rsidR="00FD151A" w:rsidRDefault="0066397B">
            <w:pPr>
              <w:widowControl w:val="0"/>
              <w:numPr>
                <w:ilvl w:val="0"/>
                <w:numId w:val="19"/>
              </w:numPr>
              <w:ind w:hanging="360"/>
              <w:contextualSpacing/>
              <w:rPr>
                <w:rFonts w:ascii="Calibri" w:eastAsia="Calibri" w:hAnsi="Calibri" w:cs="Calibri"/>
                <w:sz w:val="20"/>
                <w:szCs w:val="20"/>
              </w:rPr>
            </w:pPr>
            <w:r>
              <w:rPr>
                <w:rFonts w:ascii="Calibri" w:eastAsia="Calibri" w:hAnsi="Calibri" w:cs="Calibri"/>
                <w:sz w:val="20"/>
                <w:szCs w:val="20"/>
              </w:rPr>
              <w:t>Engage in planning with MCS, Esperanza</w:t>
            </w:r>
            <w:r>
              <w:rPr>
                <w:rFonts w:ascii="Calibri" w:eastAsia="Calibri" w:hAnsi="Calibri" w:cs="Calibri"/>
                <w:sz w:val="20"/>
                <w:szCs w:val="20"/>
              </w:rPr>
              <w:t>, and potential additional elementary newcomer hub sites to build upon learning from 2015-16 school year.</w:t>
            </w:r>
          </w:p>
          <w:p w:rsidR="00FD151A" w:rsidRDefault="0066397B">
            <w:pPr>
              <w:widowControl w:val="0"/>
              <w:numPr>
                <w:ilvl w:val="0"/>
                <w:numId w:val="19"/>
              </w:numPr>
              <w:ind w:hanging="360"/>
              <w:contextualSpacing/>
              <w:rPr>
                <w:rFonts w:ascii="Calibri" w:eastAsia="Calibri" w:hAnsi="Calibri" w:cs="Calibri"/>
                <w:sz w:val="20"/>
                <w:szCs w:val="20"/>
              </w:rPr>
            </w:pPr>
            <w:r>
              <w:rPr>
                <w:rFonts w:ascii="Calibri" w:eastAsia="Calibri" w:hAnsi="Calibri" w:cs="Calibri"/>
                <w:sz w:val="20"/>
                <w:szCs w:val="20"/>
              </w:rPr>
              <w:t>Support workshops and site visits related to the Fall Call around newcomer program design.</w:t>
            </w:r>
          </w:p>
          <w:p w:rsidR="00FD151A" w:rsidRDefault="0066397B">
            <w:pPr>
              <w:widowControl w:val="0"/>
              <w:numPr>
                <w:ilvl w:val="0"/>
                <w:numId w:val="19"/>
              </w:numPr>
              <w:ind w:hanging="360"/>
              <w:contextualSpacing/>
              <w:rPr>
                <w:rFonts w:ascii="Calibri" w:eastAsia="Calibri" w:hAnsi="Calibri" w:cs="Calibri"/>
                <w:sz w:val="20"/>
                <w:szCs w:val="20"/>
              </w:rPr>
            </w:pPr>
            <w:r>
              <w:rPr>
                <w:rFonts w:ascii="Calibri" w:eastAsia="Calibri" w:hAnsi="Calibri" w:cs="Calibri"/>
                <w:sz w:val="20"/>
                <w:szCs w:val="20"/>
              </w:rPr>
              <w:t>Engage in and include others in exploration and research on</w:t>
            </w:r>
            <w:r>
              <w:rPr>
                <w:rFonts w:ascii="Calibri" w:eastAsia="Calibri" w:hAnsi="Calibri" w:cs="Calibri"/>
                <w:sz w:val="20"/>
                <w:szCs w:val="20"/>
              </w:rPr>
              <w:t xml:space="preserve"> effective newcomer program models outside of Oakland through the Fall Call process.</w:t>
            </w:r>
          </w:p>
          <w:p w:rsidR="00FD151A" w:rsidRDefault="0066397B">
            <w:pPr>
              <w:widowControl w:val="0"/>
              <w:numPr>
                <w:ilvl w:val="0"/>
                <w:numId w:val="19"/>
              </w:numPr>
              <w:ind w:hanging="360"/>
              <w:contextualSpacing/>
              <w:rPr>
                <w:rFonts w:ascii="Calibri" w:eastAsia="Calibri" w:hAnsi="Calibri" w:cs="Calibri"/>
                <w:sz w:val="20"/>
                <w:szCs w:val="20"/>
              </w:rPr>
            </w:pPr>
            <w:r>
              <w:rPr>
                <w:rFonts w:ascii="Calibri" w:eastAsia="Calibri" w:hAnsi="Calibri" w:cs="Calibri"/>
                <w:sz w:val="20"/>
                <w:szCs w:val="20"/>
              </w:rPr>
              <w:t>Provide continued workshops and monthly consultations and fine-tuning to schools engaged in planning through the Fall Call process.</w:t>
            </w:r>
          </w:p>
          <w:p w:rsidR="00FD151A" w:rsidRDefault="0066397B">
            <w:pPr>
              <w:widowControl w:val="0"/>
              <w:numPr>
                <w:ilvl w:val="0"/>
                <w:numId w:val="19"/>
              </w:numPr>
              <w:ind w:hanging="360"/>
              <w:contextualSpacing/>
              <w:rPr>
                <w:rFonts w:ascii="Calibri" w:eastAsia="Calibri" w:hAnsi="Calibri" w:cs="Calibri"/>
                <w:sz w:val="20"/>
                <w:szCs w:val="20"/>
              </w:rPr>
            </w:pPr>
            <w:r>
              <w:rPr>
                <w:rFonts w:ascii="Calibri" w:eastAsia="Calibri" w:hAnsi="Calibri" w:cs="Calibri"/>
                <w:sz w:val="20"/>
                <w:szCs w:val="20"/>
              </w:rPr>
              <w:t>Engage with design principals at Fremont and Castlemont during design process to provide models of effective newcomer program models.</w:t>
            </w:r>
          </w:p>
          <w:p w:rsidR="00FD151A" w:rsidRDefault="0066397B">
            <w:pPr>
              <w:widowControl w:val="0"/>
              <w:numPr>
                <w:ilvl w:val="0"/>
                <w:numId w:val="19"/>
              </w:numPr>
              <w:ind w:hanging="360"/>
              <w:contextualSpacing/>
              <w:rPr>
                <w:rFonts w:ascii="Calibri" w:eastAsia="Calibri" w:hAnsi="Calibri" w:cs="Calibri"/>
                <w:sz w:val="20"/>
                <w:szCs w:val="20"/>
              </w:rPr>
            </w:pPr>
            <w:r>
              <w:rPr>
                <w:rFonts w:ascii="Calibri" w:eastAsia="Calibri" w:hAnsi="Calibri" w:cs="Calibri"/>
                <w:sz w:val="20"/>
                <w:szCs w:val="20"/>
              </w:rPr>
              <w:t>Partner with other emerging or developing secondary newcomer program sites to identify next steps to strengthen programs a</w:t>
            </w:r>
            <w:r>
              <w:rPr>
                <w:rFonts w:ascii="Calibri" w:eastAsia="Calibri" w:hAnsi="Calibri" w:cs="Calibri"/>
                <w:sz w:val="20"/>
                <w:szCs w:val="20"/>
              </w:rPr>
              <w:t xml:space="preserve">nd craft implementation plans. </w:t>
            </w:r>
          </w:p>
          <w:p w:rsidR="00FD151A" w:rsidRDefault="0066397B">
            <w:pPr>
              <w:widowControl w:val="0"/>
              <w:numPr>
                <w:ilvl w:val="1"/>
                <w:numId w:val="19"/>
              </w:numPr>
              <w:ind w:hanging="360"/>
              <w:contextualSpacing/>
              <w:rPr>
                <w:rFonts w:ascii="Calibri" w:eastAsia="Calibri" w:hAnsi="Calibri" w:cs="Calibri"/>
                <w:sz w:val="20"/>
                <w:szCs w:val="20"/>
              </w:rPr>
            </w:pPr>
            <w:r>
              <w:rPr>
                <w:rFonts w:ascii="Calibri" w:eastAsia="Calibri" w:hAnsi="Calibri" w:cs="Calibri"/>
                <w:sz w:val="20"/>
                <w:szCs w:val="20"/>
              </w:rPr>
              <w:t>Alliance</w:t>
            </w:r>
          </w:p>
          <w:p w:rsidR="00FD151A" w:rsidRDefault="0066397B">
            <w:pPr>
              <w:widowControl w:val="0"/>
              <w:numPr>
                <w:ilvl w:val="1"/>
                <w:numId w:val="19"/>
              </w:numPr>
              <w:ind w:hanging="360"/>
              <w:contextualSpacing/>
              <w:rPr>
                <w:rFonts w:ascii="Calibri" w:eastAsia="Calibri" w:hAnsi="Calibri" w:cs="Calibri"/>
                <w:sz w:val="20"/>
                <w:szCs w:val="20"/>
              </w:rPr>
            </w:pPr>
            <w:r>
              <w:rPr>
                <w:rFonts w:ascii="Calibri" w:eastAsia="Calibri" w:hAnsi="Calibri" w:cs="Calibri"/>
                <w:sz w:val="20"/>
                <w:szCs w:val="20"/>
              </w:rPr>
              <w:t>Bret Harte</w:t>
            </w:r>
          </w:p>
          <w:p w:rsidR="00FD151A" w:rsidRDefault="0066397B">
            <w:pPr>
              <w:widowControl w:val="0"/>
              <w:numPr>
                <w:ilvl w:val="1"/>
                <w:numId w:val="19"/>
              </w:numPr>
              <w:ind w:hanging="360"/>
              <w:contextualSpacing/>
              <w:rPr>
                <w:rFonts w:ascii="Calibri" w:eastAsia="Calibri" w:hAnsi="Calibri" w:cs="Calibri"/>
                <w:sz w:val="20"/>
                <w:szCs w:val="20"/>
              </w:rPr>
            </w:pPr>
            <w:r>
              <w:rPr>
                <w:rFonts w:ascii="Calibri" w:eastAsia="Calibri" w:hAnsi="Calibri" w:cs="Calibri"/>
                <w:sz w:val="20"/>
                <w:szCs w:val="20"/>
              </w:rPr>
              <w:t>MLA</w:t>
            </w:r>
          </w:p>
          <w:p w:rsidR="00FD151A" w:rsidRDefault="0066397B">
            <w:pPr>
              <w:widowControl w:val="0"/>
              <w:numPr>
                <w:ilvl w:val="1"/>
                <w:numId w:val="19"/>
              </w:numPr>
              <w:ind w:hanging="360"/>
              <w:contextualSpacing/>
              <w:rPr>
                <w:rFonts w:ascii="Calibri" w:eastAsia="Calibri" w:hAnsi="Calibri" w:cs="Calibri"/>
                <w:sz w:val="20"/>
                <w:szCs w:val="20"/>
              </w:rPr>
            </w:pPr>
            <w:r>
              <w:rPr>
                <w:rFonts w:ascii="Calibri" w:eastAsia="Calibri" w:hAnsi="Calibri" w:cs="Calibri"/>
                <w:sz w:val="20"/>
                <w:szCs w:val="20"/>
              </w:rPr>
              <w:t>Roosevelt</w:t>
            </w:r>
          </w:p>
          <w:p w:rsidR="00FD151A" w:rsidRDefault="0066397B">
            <w:pPr>
              <w:widowControl w:val="0"/>
              <w:numPr>
                <w:ilvl w:val="1"/>
                <w:numId w:val="19"/>
              </w:numPr>
              <w:ind w:hanging="360"/>
              <w:contextualSpacing/>
              <w:rPr>
                <w:rFonts w:ascii="Calibri" w:eastAsia="Calibri" w:hAnsi="Calibri" w:cs="Calibri"/>
                <w:sz w:val="20"/>
                <w:szCs w:val="20"/>
              </w:rPr>
            </w:pPr>
            <w:r>
              <w:rPr>
                <w:rFonts w:ascii="Calibri" w:eastAsia="Calibri" w:hAnsi="Calibri" w:cs="Calibri"/>
                <w:sz w:val="20"/>
                <w:szCs w:val="20"/>
              </w:rPr>
              <w:t xml:space="preserve">Westlake </w:t>
            </w:r>
          </w:p>
          <w:p w:rsidR="00FD151A" w:rsidRDefault="0066397B">
            <w:pPr>
              <w:widowControl w:val="0"/>
              <w:numPr>
                <w:ilvl w:val="1"/>
                <w:numId w:val="19"/>
              </w:numPr>
              <w:ind w:hanging="360"/>
              <w:contextualSpacing/>
              <w:rPr>
                <w:rFonts w:ascii="Calibri" w:eastAsia="Calibri" w:hAnsi="Calibri" w:cs="Calibri"/>
                <w:sz w:val="20"/>
                <w:szCs w:val="20"/>
              </w:rPr>
            </w:pPr>
            <w:r>
              <w:rPr>
                <w:rFonts w:ascii="Calibri" w:eastAsia="Calibri" w:hAnsi="Calibri" w:cs="Calibri"/>
                <w:sz w:val="20"/>
                <w:szCs w:val="20"/>
              </w:rPr>
              <w:t>Frick</w:t>
            </w:r>
          </w:p>
          <w:p w:rsidR="00FD151A" w:rsidRDefault="0066397B">
            <w:pPr>
              <w:widowControl w:val="0"/>
              <w:numPr>
                <w:ilvl w:val="1"/>
                <w:numId w:val="19"/>
              </w:numPr>
              <w:ind w:hanging="360"/>
              <w:contextualSpacing/>
              <w:rPr>
                <w:rFonts w:ascii="Calibri" w:eastAsia="Calibri" w:hAnsi="Calibri" w:cs="Calibri"/>
                <w:sz w:val="20"/>
                <w:szCs w:val="20"/>
              </w:rPr>
            </w:pPr>
            <w:r>
              <w:rPr>
                <w:rFonts w:ascii="Calibri" w:eastAsia="Calibri" w:hAnsi="Calibri" w:cs="Calibri"/>
                <w:sz w:val="20"/>
                <w:szCs w:val="20"/>
              </w:rPr>
              <w:t>UPA</w:t>
            </w:r>
          </w:p>
          <w:p w:rsidR="00FD151A" w:rsidRDefault="0066397B">
            <w:pPr>
              <w:widowControl w:val="0"/>
              <w:numPr>
                <w:ilvl w:val="1"/>
                <w:numId w:val="19"/>
              </w:numPr>
              <w:ind w:hanging="360"/>
              <w:contextualSpacing/>
              <w:rPr>
                <w:rFonts w:ascii="Calibri" w:eastAsia="Calibri" w:hAnsi="Calibri" w:cs="Calibri"/>
                <w:sz w:val="20"/>
                <w:szCs w:val="20"/>
              </w:rPr>
            </w:pPr>
            <w:r>
              <w:rPr>
                <w:rFonts w:ascii="Calibri" w:eastAsia="Calibri" w:hAnsi="Calibri" w:cs="Calibri"/>
                <w:sz w:val="20"/>
                <w:szCs w:val="20"/>
              </w:rPr>
              <w:t>Oakland High</w:t>
            </w:r>
          </w:p>
          <w:p w:rsidR="00FD151A" w:rsidRDefault="0066397B">
            <w:pPr>
              <w:widowControl w:val="0"/>
              <w:numPr>
                <w:ilvl w:val="1"/>
                <w:numId w:val="19"/>
              </w:numPr>
              <w:ind w:hanging="360"/>
              <w:contextualSpacing/>
              <w:rPr>
                <w:rFonts w:ascii="Calibri" w:eastAsia="Calibri" w:hAnsi="Calibri" w:cs="Calibri"/>
                <w:sz w:val="20"/>
                <w:szCs w:val="20"/>
              </w:rPr>
            </w:pPr>
            <w:r>
              <w:rPr>
                <w:rFonts w:ascii="Calibri" w:eastAsia="Calibri" w:hAnsi="Calibri" w:cs="Calibri"/>
                <w:sz w:val="20"/>
                <w:szCs w:val="20"/>
              </w:rPr>
              <w:t>Castlemont</w:t>
            </w:r>
          </w:p>
          <w:p w:rsidR="00FD151A" w:rsidRDefault="0066397B">
            <w:pPr>
              <w:widowControl w:val="0"/>
              <w:numPr>
                <w:ilvl w:val="0"/>
                <w:numId w:val="19"/>
              </w:numPr>
              <w:ind w:hanging="360"/>
              <w:contextualSpacing/>
              <w:rPr>
                <w:rFonts w:ascii="Calibri" w:eastAsia="Calibri" w:hAnsi="Calibri" w:cs="Calibri"/>
                <w:sz w:val="20"/>
                <w:szCs w:val="20"/>
              </w:rPr>
            </w:pPr>
            <w:r>
              <w:rPr>
                <w:rFonts w:ascii="Calibri" w:eastAsia="Calibri" w:hAnsi="Calibri" w:cs="Calibri"/>
                <w:sz w:val="20"/>
                <w:szCs w:val="20"/>
              </w:rPr>
              <w:t>In partnership with content area specialists, examine curricular options for social studies, math, science, and elementary ELD.</w:t>
            </w:r>
          </w:p>
          <w:p w:rsidR="00FD151A" w:rsidRDefault="0066397B">
            <w:pPr>
              <w:widowControl w:val="0"/>
              <w:numPr>
                <w:ilvl w:val="0"/>
                <w:numId w:val="19"/>
              </w:numPr>
              <w:ind w:hanging="360"/>
              <w:contextualSpacing/>
              <w:rPr>
                <w:rFonts w:ascii="Calibri" w:eastAsia="Calibri" w:hAnsi="Calibri" w:cs="Calibri"/>
                <w:sz w:val="20"/>
                <w:szCs w:val="20"/>
              </w:rPr>
            </w:pPr>
            <w:r>
              <w:rPr>
                <w:rFonts w:ascii="Calibri" w:eastAsia="Calibri" w:hAnsi="Calibri" w:cs="Calibri"/>
                <w:sz w:val="20"/>
                <w:szCs w:val="20"/>
              </w:rPr>
              <w:t>Prospect for asses</w:t>
            </w:r>
            <w:r>
              <w:rPr>
                <w:rFonts w:ascii="Calibri" w:eastAsia="Calibri" w:hAnsi="Calibri" w:cs="Calibri"/>
                <w:sz w:val="20"/>
                <w:szCs w:val="20"/>
              </w:rPr>
              <w:t>sment tools to measure English language development in Newcomers for intake, placement, and progress monitoring that includes multiple measures of assessment.</w:t>
            </w: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bl>
    <w:p w:rsidR="00FD151A" w:rsidRDefault="00FD151A">
      <w:pPr>
        <w:spacing w:line="276" w:lineRule="auto"/>
      </w:pPr>
    </w:p>
    <w:p w:rsidR="00FD151A" w:rsidRDefault="00FD151A">
      <w:pPr>
        <w:spacing w:line="276" w:lineRule="auto"/>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D151A">
        <w:trPr>
          <w:trHeight w:val="420"/>
        </w:trPr>
        <w:tc>
          <w:tcPr>
            <w:tcW w:w="10800" w:type="dxa"/>
            <w:shd w:val="clear" w:color="auto" w:fill="B6D7A8"/>
            <w:tcMar>
              <w:top w:w="100" w:type="dxa"/>
              <w:left w:w="100" w:type="dxa"/>
              <w:bottom w:w="100" w:type="dxa"/>
              <w:right w:w="100" w:type="dxa"/>
            </w:tcMar>
          </w:tcPr>
          <w:p w:rsidR="00FD151A" w:rsidRDefault="0066397B">
            <w:pPr>
              <w:widowControl w:val="0"/>
            </w:pPr>
            <w:r>
              <w:rPr>
                <w:rFonts w:ascii="Calibri" w:eastAsia="Calibri" w:hAnsi="Calibri" w:cs="Calibri"/>
                <w:b/>
                <w:sz w:val="20"/>
                <w:szCs w:val="20"/>
              </w:rPr>
              <w:t>Strategy 2</w:t>
            </w:r>
          </w:p>
          <w:p w:rsidR="00FD151A" w:rsidRDefault="0066397B">
            <w:pPr>
              <w:widowControl w:val="0"/>
            </w:pPr>
            <w:r>
              <w:rPr>
                <w:rFonts w:ascii="Calibri" w:eastAsia="Calibri" w:hAnsi="Calibri" w:cs="Calibri"/>
                <w:b/>
                <w:sz w:val="20"/>
                <w:szCs w:val="20"/>
              </w:rPr>
              <w:t xml:space="preserve">Provide research-based newcomer-specific resources and professional development to newcomer teachers and leaders. </w:t>
            </w:r>
          </w:p>
          <w:p w:rsidR="00FD151A" w:rsidRDefault="0066397B">
            <w:pPr>
              <w:widowControl w:val="0"/>
              <w:numPr>
                <w:ilvl w:val="0"/>
                <w:numId w:val="13"/>
              </w:numPr>
              <w:ind w:left="795" w:hanging="360"/>
              <w:contextualSpacing/>
              <w:rPr>
                <w:rFonts w:ascii="Calibri" w:eastAsia="Calibri" w:hAnsi="Calibri" w:cs="Calibri"/>
                <w:sz w:val="20"/>
                <w:szCs w:val="20"/>
              </w:rPr>
            </w:pPr>
            <w:r>
              <w:rPr>
                <w:rFonts w:ascii="Calibri" w:eastAsia="Calibri" w:hAnsi="Calibri" w:cs="Calibri"/>
                <w:sz w:val="20"/>
                <w:szCs w:val="20"/>
              </w:rPr>
              <w:t>Develop research-based toolkit for newcomer programs (curriculum, assessment, instructional strategies) for all grade levels.</w:t>
            </w:r>
          </w:p>
          <w:p w:rsidR="00FD151A" w:rsidRDefault="0066397B">
            <w:pPr>
              <w:widowControl w:val="0"/>
              <w:numPr>
                <w:ilvl w:val="0"/>
                <w:numId w:val="13"/>
              </w:numPr>
              <w:ind w:left="795" w:hanging="360"/>
              <w:contextualSpacing/>
              <w:rPr>
                <w:rFonts w:ascii="Calibri" w:eastAsia="Calibri" w:hAnsi="Calibri" w:cs="Calibri"/>
                <w:sz w:val="20"/>
                <w:szCs w:val="20"/>
              </w:rPr>
            </w:pPr>
            <w:r>
              <w:rPr>
                <w:rFonts w:ascii="Calibri" w:eastAsia="Calibri" w:hAnsi="Calibri" w:cs="Calibri"/>
                <w:sz w:val="20"/>
                <w:szCs w:val="20"/>
              </w:rPr>
              <w:t>Develop 3-tiered professional learning model for newcomer teachers via independent online learning, monthly collaborative learning and intensive inquiry-based learning with Mills Teachers Scholars.</w:t>
            </w:r>
          </w:p>
          <w:p w:rsidR="00FD151A" w:rsidRDefault="0066397B">
            <w:pPr>
              <w:widowControl w:val="0"/>
              <w:numPr>
                <w:ilvl w:val="0"/>
                <w:numId w:val="13"/>
              </w:numPr>
              <w:ind w:left="795" w:hanging="360"/>
              <w:contextualSpacing/>
              <w:rPr>
                <w:rFonts w:ascii="Calibri" w:eastAsia="Calibri" w:hAnsi="Calibri" w:cs="Calibri"/>
                <w:sz w:val="20"/>
                <w:szCs w:val="20"/>
              </w:rPr>
            </w:pPr>
            <w:r>
              <w:rPr>
                <w:rFonts w:ascii="Calibri" w:eastAsia="Calibri" w:hAnsi="Calibri" w:cs="Calibri"/>
                <w:sz w:val="20"/>
                <w:szCs w:val="20"/>
              </w:rPr>
              <w:t>Leverage Oakland International as a newcomer lab school.</w:t>
            </w:r>
          </w:p>
        </w:tc>
      </w:tr>
      <w:tr w:rsidR="00FD151A">
        <w:trPr>
          <w:trHeight w:val="860"/>
        </w:trPr>
        <w:tc>
          <w:tcPr>
            <w:tcW w:w="10800" w:type="dxa"/>
            <w:shd w:val="clear" w:color="auto" w:fill="B6D7A8"/>
            <w:tcMar>
              <w:top w:w="100" w:type="dxa"/>
              <w:left w:w="100" w:type="dxa"/>
              <w:bottom w:w="100" w:type="dxa"/>
              <w:right w:w="100" w:type="dxa"/>
            </w:tcMar>
          </w:tcPr>
          <w:p w:rsidR="00FD151A" w:rsidRDefault="0066397B">
            <w:pPr>
              <w:widowControl w:val="0"/>
            </w:pPr>
            <w:r>
              <w:rPr>
                <w:rFonts w:ascii="Calibri" w:eastAsia="Calibri" w:hAnsi="Calibri" w:cs="Calibri"/>
                <w:b/>
                <w:sz w:val="20"/>
                <w:szCs w:val="20"/>
              </w:rPr>
              <w:t xml:space="preserve">2015-16 Success Metrics: </w:t>
            </w:r>
          </w:p>
          <w:p w:rsidR="00FD151A" w:rsidRDefault="0066397B">
            <w:pPr>
              <w:numPr>
                <w:ilvl w:val="0"/>
                <w:numId w:val="10"/>
              </w:numPr>
              <w:spacing w:line="276" w:lineRule="auto"/>
              <w:ind w:hanging="360"/>
              <w:contextualSpacing/>
              <w:rPr>
                <w:rFonts w:ascii="Calibri" w:eastAsia="Calibri" w:hAnsi="Calibri" w:cs="Calibri"/>
                <w:sz w:val="20"/>
                <w:szCs w:val="20"/>
              </w:rPr>
            </w:pPr>
            <w:r>
              <w:rPr>
                <w:rFonts w:ascii="Calibri" w:eastAsia="Calibri" w:hAnsi="Calibri" w:cs="Calibri"/>
                <w:sz w:val="20"/>
                <w:szCs w:val="20"/>
              </w:rPr>
              <w:t>Research-based “Newcomer Toolkit” (online version);</w:t>
            </w:r>
          </w:p>
          <w:p w:rsidR="00FD151A" w:rsidRDefault="0066397B">
            <w:pPr>
              <w:numPr>
                <w:ilvl w:val="0"/>
                <w:numId w:val="10"/>
              </w:numPr>
              <w:spacing w:line="276" w:lineRule="auto"/>
              <w:ind w:hanging="360"/>
              <w:contextualSpacing/>
              <w:rPr>
                <w:rFonts w:ascii="Calibri" w:eastAsia="Calibri" w:hAnsi="Calibri" w:cs="Calibri"/>
                <w:sz w:val="20"/>
                <w:szCs w:val="20"/>
              </w:rPr>
            </w:pPr>
            <w:r>
              <w:rPr>
                <w:rFonts w:ascii="Calibri" w:eastAsia="Calibri" w:hAnsi="Calibri" w:cs="Calibri"/>
                <w:sz w:val="20"/>
                <w:szCs w:val="20"/>
              </w:rPr>
              <w:t>Newcomer teachers and leaders are able to indicate ways their practice and/or school has improved based on provided professional learning; evidence of implementation of PL throug</w:t>
            </w:r>
            <w:r>
              <w:rPr>
                <w:rFonts w:ascii="Calibri" w:eastAsia="Calibri" w:hAnsi="Calibri" w:cs="Calibri"/>
                <w:sz w:val="20"/>
                <w:szCs w:val="20"/>
              </w:rPr>
              <w:t>h the Teaching Channel.</w:t>
            </w:r>
          </w:p>
          <w:p w:rsidR="00FD151A" w:rsidRDefault="0066397B">
            <w:pPr>
              <w:numPr>
                <w:ilvl w:val="0"/>
                <w:numId w:val="10"/>
              </w:numPr>
              <w:spacing w:line="276" w:lineRule="auto"/>
              <w:ind w:hanging="360"/>
              <w:contextualSpacing/>
              <w:rPr>
                <w:rFonts w:ascii="Calibri" w:eastAsia="Calibri" w:hAnsi="Calibri" w:cs="Calibri"/>
                <w:sz w:val="20"/>
                <w:szCs w:val="20"/>
              </w:rPr>
            </w:pPr>
            <w:r>
              <w:rPr>
                <w:rFonts w:ascii="Calibri" w:eastAsia="Calibri" w:hAnsi="Calibri" w:cs="Calibri"/>
                <w:sz w:val="20"/>
                <w:szCs w:val="20"/>
              </w:rPr>
              <w:t>Staff from all emerging and developing newcomer sites will have visited OIHS or UPA to observe classrooms, PLCs and COST.</w:t>
            </w:r>
          </w:p>
        </w:tc>
      </w:tr>
      <w:tr w:rsidR="00FD151A">
        <w:tc>
          <w:tcPr>
            <w:tcW w:w="10800" w:type="dxa"/>
            <w:shd w:val="clear" w:color="auto" w:fill="B6D7A8"/>
            <w:tcMar>
              <w:top w:w="100" w:type="dxa"/>
              <w:left w:w="100" w:type="dxa"/>
              <w:bottom w:w="100" w:type="dxa"/>
              <w:right w:w="100" w:type="dxa"/>
            </w:tcMar>
          </w:tcPr>
          <w:p w:rsidR="00FD151A" w:rsidRDefault="0066397B">
            <w:pPr>
              <w:widowControl w:val="0"/>
            </w:pPr>
            <w:r>
              <w:rPr>
                <w:rFonts w:ascii="Calibri" w:eastAsia="Calibri" w:hAnsi="Calibri" w:cs="Calibri"/>
                <w:b/>
                <w:sz w:val="20"/>
                <w:szCs w:val="20"/>
              </w:rPr>
              <w:t>Action Steps:</w:t>
            </w:r>
          </w:p>
        </w:tc>
      </w:tr>
      <w:tr w:rsidR="00FD151A">
        <w:trPr>
          <w:trHeight w:val="400"/>
        </w:trPr>
        <w:tc>
          <w:tcPr>
            <w:tcW w:w="10800" w:type="dxa"/>
            <w:vMerge w:val="restart"/>
            <w:tcMar>
              <w:top w:w="100" w:type="dxa"/>
              <w:left w:w="100" w:type="dxa"/>
              <w:bottom w:w="100" w:type="dxa"/>
              <w:right w:w="100" w:type="dxa"/>
            </w:tcMar>
          </w:tcPr>
          <w:p w:rsidR="00FD151A" w:rsidRDefault="0066397B">
            <w:pPr>
              <w:numPr>
                <w:ilvl w:val="0"/>
                <w:numId w:val="5"/>
              </w:numPr>
              <w:spacing w:line="276" w:lineRule="auto"/>
              <w:ind w:hanging="360"/>
              <w:contextualSpacing/>
              <w:rPr>
                <w:rFonts w:ascii="Calibri" w:eastAsia="Calibri" w:hAnsi="Calibri" w:cs="Calibri"/>
                <w:sz w:val="20"/>
                <w:szCs w:val="20"/>
              </w:rPr>
            </w:pPr>
            <w:r>
              <w:rPr>
                <w:rFonts w:ascii="Calibri" w:eastAsia="Calibri" w:hAnsi="Calibri" w:cs="Calibri"/>
                <w:sz w:val="20"/>
                <w:szCs w:val="20"/>
              </w:rPr>
              <w:t>Identify major resource and information needs from sites in order to define scope of Newcomer Toolkit.</w:t>
            </w:r>
          </w:p>
          <w:p w:rsidR="00FD151A" w:rsidRDefault="0066397B">
            <w:pPr>
              <w:numPr>
                <w:ilvl w:val="0"/>
                <w:numId w:val="5"/>
              </w:numPr>
              <w:spacing w:line="276" w:lineRule="auto"/>
              <w:ind w:hanging="360"/>
              <w:contextualSpacing/>
              <w:rPr>
                <w:rFonts w:ascii="Calibri" w:eastAsia="Calibri" w:hAnsi="Calibri" w:cs="Calibri"/>
                <w:sz w:val="20"/>
                <w:szCs w:val="20"/>
              </w:rPr>
            </w:pPr>
            <w:r>
              <w:rPr>
                <w:rFonts w:ascii="Calibri" w:eastAsia="Calibri" w:hAnsi="Calibri" w:cs="Calibri"/>
                <w:sz w:val="20"/>
                <w:szCs w:val="20"/>
              </w:rPr>
              <w:t>Gather, create, synthesize, and distribute research-based information and tools in response to site requests while cataloging for inclusion in Newcomer T</w:t>
            </w:r>
            <w:r>
              <w:rPr>
                <w:rFonts w:ascii="Calibri" w:eastAsia="Calibri" w:hAnsi="Calibri" w:cs="Calibri"/>
                <w:sz w:val="20"/>
                <w:szCs w:val="20"/>
              </w:rPr>
              <w:t>oolkit. Continually refine resources based on feedback and experience with sites.</w:t>
            </w:r>
          </w:p>
          <w:p w:rsidR="00FD151A" w:rsidRDefault="0066397B">
            <w:pPr>
              <w:widowControl w:val="0"/>
              <w:numPr>
                <w:ilvl w:val="0"/>
                <w:numId w:val="5"/>
              </w:numPr>
              <w:spacing w:line="276" w:lineRule="auto"/>
              <w:ind w:hanging="360"/>
              <w:contextualSpacing/>
              <w:rPr>
                <w:rFonts w:ascii="Calibri" w:eastAsia="Calibri" w:hAnsi="Calibri" w:cs="Calibri"/>
                <w:sz w:val="20"/>
                <w:szCs w:val="20"/>
              </w:rPr>
            </w:pPr>
            <w:r>
              <w:rPr>
                <w:rFonts w:ascii="Calibri" w:eastAsia="Calibri" w:hAnsi="Calibri" w:cs="Calibri"/>
                <w:sz w:val="20"/>
                <w:szCs w:val="20"/>
              </w:rPr>
              <w:t xml:space="preserve">Compile resources provided to sites throughout the year into a comprehensive and public Newcomer Toolkit that is publicly accessible. </w:t>
            </w:r>
          </w:p>
          <w:p w:rsidR="00FD151A" w:rsidRDefault="0066397B">
            <w:pPr>
              <w:widowControl w:val="0"/>
              <w:numPr>
                <w:ilvl w:val="0"/>
                <w:numId w:val="5"/>
              </w:numPr>
              <w:ind w:hanging="360"/>
              <w:contextualSpacing/>
              <w:rPr>
                <w:rFonts w:ascii="Calibri" w:eastAsia="Calibri" w:hAnsi="Calibri" w:cs="Calibri"/>
                <w:sz w:val="20"/>
                <w:szCs w:val="20"/>
              </w:rPr>
            </w:pPr>
            <w:r>
              <w:rPr>
                <w:rFonts w:ascii="Calibri" w:eastAsia="Calibri" w:hAnsi="Calibri" w:cs="Calibri"/>
                <w:sz w:val="20"/>
                <w:szCs w:val="20"/>
              </w:rPr>
              <w:t>Establish course sequence for professional development for the year and finalize partnerships with professors.</w:t>
            </w:r>
          </w:p>
          <w:p w:rsidR="00FD151A" w:rsidRDefault="0066397B">
            <w:pPr>
              <w:widowControl w:val="0"/>
              <w:numPr>
                <w:ilvl w:val="0"/>
                <w:numId w:val="5"/>
              </w:numPr>
              <w:ind w:hanging="360"/>
              <w:contextualSpacing/>
              <w:rPr>
                <w:rFonts w:ascii="Calibri" w:eastAsia="Calibri" w:hAnsi="Calibri" w:cs="Calibri"/>
                <w:sz w:val="20"/>
                <w:szCs w:val="20"/>
              </w:rPr>
            </w:pPr>
            <w:r>
              <w:rPr>
                <w:rFonts w:ascii="Calibri" w:eastAsia="Calibri" w:hAnsi="Calibri" w:cs="Calibri"/>
                <w:sz w:val="20"/>
                <w:szCs w:val="20"/>
              </w:rPr>
              <w:t>Provide monthly professional development modules on Teaching Channel platform which can be used individually, in an in-person site-based PD, or f</w:t>
            </w:r>
            <w:r>
              <w:rPr>
                <w:rFonts w:ascii="Calibri" w:eastAsia="Calibri" w:hAnsi="Calibri" w:cs="Calibri"/>
                <w:sz w:val="20"/>
                <w:szCs w:val="20"/>
              </w:rPr>
              <w:t xml:space="preserve">or central PD. </w:t>
            </w:r>
          </w:p>
          <w:p w:rsidR="00FD151A" w:rsidRDefault="0066397B">
            <w:pPr>
              <w:widowControl w:val="0"/>
              <w:numPr>
                <w:ilvl w:val="0"/>
                <w:numId w:val="5"/>
              </w:numPr>
              <w:ind w:hanging="360"/>
              <w:contextualSpacing/>
              <w:rPr>
                <w:rFonts w:ascii="Calibri" w:eastAsia="Calibri" w:hAnsi="Calibri" w:cs="Calibri"/>
                <w:sz w:val="20"/>
                <w:szCs w:val="20"/>
              </w:rPr>
            </w:pPr>
            <w:r>
              <w:rPr>
                <w:rFonts w:ascii="Calibri" w:eastAsia="Calibri" w:hAnsi="Calibri" w:cs="Calibri"/>
                <w:sz w:val="20"/>
                <w:szCs w:val="20"/>
              </w:rPr>
              <w:t>Partner with Mills Teacher Scholars to provide year-long inquiry based collaborative Tier 3 professional development centered on effective practices for newcomers.</w:t>
            </w:r>
          </w:p>
          <w:p w:rsidR="00FD151A" w:rsidRDefault="0066397B">
            <w:pPr>
              <w:widowControl w:val="0"/>
              <w:numPr>
                <w:ilvl w:val="0"/>
                <w:numId w:val="5"/>
              </w:numPr>
              <w:ind w:hanging="360"/>
              <w:contextualSpacing/>
              <w:rPr>
                <w:rFonts w:ascii="Calibri" w:eastAsia="Calibri" w:hAnsi="Calibri" w:cs="Calibri"/>
                <w:sz w:val="20"/>
                <w:szCs w:val="20"/>
              </w:rPr>
            </w:pPr>
            <w:r>
              <w:rPr>
                <w:rFonts w:ascii="Calibri" w:eastAsia="Calibri" w:hAnsi="Calibri" w:cs="Calibri"/>
                <w:sz w:val="20"/>
                <w:szCs w:val="20"/>
              </w:rPr>
              <w:t>Provide intensive coaching, professional development, program guidance, inst</w:t>
            </w:r>
            <w:r>
              <w:rPr>
                <w:rFonts w:ascii="Calibri" w:eastAsia="Calibri" w:hAnsi="Calibri" w:cs="Calibri"/>
                <w:sz w:val="20"/>
                <w:szCs w:val="20"/>
              </w:rPr>
              <w:t>ructional frameworks to high schools with established newcomer programs.</w:t>
            </w:r>
          </w:p>
          <w:p w:rsidR="00FD151A" w:rsidRDefault="0066397B">
            <w:pPr>
              <w:widowControl w:val="0"/>
              <w:numPr>
                <w:ilvl w:val="0"/>
                <w:numId w:val="5"/>
              </w:numPr>
              <w:ind w:hanging="360"/>
              <w:contextualSpacing/>
              <w:rPr>
                <w:rFonts w:ascii="Calibri" w:eastAsia="Calibri" w:hAnsi="Calibri" w:cs="Calibri"/>
                <w:sz w:val="20"/>
                <w:szCs w:val="20"/>
              </w:rPr>
            </w:pPr>
            <w:r>
              <w:rPr>
                <w:rFonts w:ascii="Calibri" w:eastAsia="Calibri" w:hAnsi="Calibri" w:cs="Calibri"/>
                <w:sz w:val="20"/>
                <w:szCs w:val="20"/>
              </w:rPr>
              <w:t>At two developing newcomer sites, conduct weekly coaching visits, support use of appropriate newcomer curriculum, provide connections to professional development and other resources.</w:t>
            </w:r>
          </w:p>
          <w:p w:rsidR="00FD151A" w:rsidRDefault="0066397B">
            <w:pPr>
              <w:widowControl w:val="0"/>
              <w:numPr>
                <w:ilvl w:val="0"/>
                <w:numId w:val="5"/>
              </w:numPr>
              <w:ind w:hanging="360"/>
              <w:contextualSpacing/>
              <w:rPr>
                <w:rFonts w:ascii="Calibri" w:eastAsia="Calibri" w:hAnsi="Calibri" w:cs="Calibri"/>
                <w:sz w:val="20"/>
                <w:szCs w:val="20"/>
              </w:rPr>
            </w:pPr>
            <w:r>
              <w:rPr>
                <w:rFonts w:ascii="Calibri" w:eastAsia="Calibri" w:hAnsi="Calibri" w:cs="Calibri"/>
                <w:sz w:val="20"/>
                <w:szCs w:val="20"/>
              </w:rPr>
              <w:t>Provide differentiated coaching and PD support to middle school newcomer programs based on site needs, status of program, resources available at site.</w:t>
            </w:r>
          </w:p>
          <w:p w:rsidR="00FD151A" w:rsidRDefault="0066397B">
            <w:pPr>
              <w:widowControl w:val="0"/>
              <w:numPr>
                <w:ilvl w:val="0"/>
                <w:numId w:val="5"/>
              </w:numPr>
              <w:ind w:hanging="360"/>
              <w:contextualSpacing/>
              <w:rPr>
                <w:rFonts w:ascii="Calibri" w:eastAsia="Calibri" w:hAnsi="Calibri" w:cs="Calibri"/>
                <w:sz w:val="20"/>
                <w:szCs w:val="20"/>
              </w:rPr>
            </w:pPr>
            <w:r>
              <w:rPr>
                <w:rFonts w:ascii="Calibri" w:eastAsia="Calibri" w:hAnsi="Calibri" w:cs="Calibri"/>
                <w:sz w:val="20"/>
                <w:szCs w:val="20"/>
              </w:rPr>
              <w:t>Support the piloting of curricula:</w:t>
            </w:r>
          </w:p>
          <w:p w:rsidR="00FD151A" w:rsidRDefault="0066397B">
            <w:pPr>
              <w:widowControl w:val="0"/>
              <w:numPr>
                <w:ilvl w:val="1"/>
                <w:numId w:val="5"/>
              </w:numPr>
              <w:ind w:hanging="360"/>
              <w:contextualSpacing/>
              <w:rPr>
                <w:rFonts w:ascii="Calibri" w:eastAsia="Calibri" w:hAnsi="Calibri" w:cs="Calibri"/>
                <w:sz w:val="20"/>
                <w:szCs w:val="20"/>
              </w:rPr>
            </w:pPr>
            <w:r>
              <w:rPr>
                <w:rFonts w:ascii="Calibri" w:eastAsia="Calibri" w:hAnsi="Calibri" w:cs="Calibri"/>
                <w:sz w:val="20"/>
                <w:szCs w:val="20"/>
              </w:rPr>
              <w:t>Math intervention/ST Math</w:t>
            </w:r>
          </w:p>
          <w:p w:rsidR="00FD151A" w:rsidRDefault="0066397B">
            <w:pPr>
              <w:widowControl w:val="0"/>
              <w:numPr>
                <w:ilvl w:val="1"/>
                <w:numId w:val="5"/>
              </w:numPr>
              <w:ind w:hanging="360"/>
              <w:contextualSpacing/>
              <w:rPr>
                <w:rFonts w:ascii="Calibri" w:eastAsia="Calibri" w:hAnsi="Calibri" w:cs="Calibri"/>
                <w:sz w:val="20"/>
                <w:szCs w:val="20"/>
              </w:rPr>
            </w:pPr>
            <w:r>
              <w:rPr>
                <w:rFonts w:ascii="Calibri" w:eastAsia="Calibri" w:hAnsi="Calibri" w:cs="Calibri"/>
                <w:sz w:val="20"/>
                <w:szCs w:val="20"/>
              </w:rPr>
              <w:t>Continued National Geographic piloting</w:t>
            </w:r>
          </w:p>
          <w:p w:rsidR="00FD151A" w:rsidRDefault="0066397B">
            <w:pPr>
              <w:widowControl w:val="0"/>
              <w:numPr>
                <w:ilvl w:val="1"/>
                <w:numId w:val="5"/>
              </w:numPr>
              <w:ind w:hanging="360"/>
              <w:contextualSpacing/>
              <w:rPr>
                <w:rFonts w:ascii="Calibri" w:eastAsia="Calibri" w:hAnsi="Calibri" w:cs="Calibri"/>
                <w:sz w:val="20"/>
                <w:szCs w:val="20"/>
              </w:rPr>
            </w:pPr>
            <w:r>
              <w:rPr>
                <w:rFonts w:ascii="Calibri" w:eastAsia="Calibri" w:hAnsi="Calibri" w:cs="Calibri"/>
                <w:sz w:val="20"/>
                <w:szCs w:val="20"/>
              </w:rPr>
              <w:t>Imagi</w:t>
            </w:r>
            <w:r>
              <w:rPr>
                <w:rFonts w:ascii="Calibri" w:eastAsia="Calibri" w:hAnsi="Calibri" w:cs="Calibri"/>
                <w:sz w:val="20"/>
                <w:szCs w:val="20"/>
              </w:rPr>
              <w:t>ne Learning</w:t>
            </w:r>
            <w:r>
              <w:rPr>
                <w:rFonts w:ascii="Calibri" w:eastAsia="Calibri" w:hAnsi="Calibri" w:cs="Calibri"/>
                <w:sz w:val="20"/>
                <w:szCs w:val="20"/>
              </w:rPr>
              <w:tab/>
            </w:r>
          </w:p>
          <w:p w:rsidR="00FD151A" w:rsidRDefault="0066397B">
            <w:pPr>
              <w:widowControl w:val="0"/>
              <w:numPr>
                <w:ilvl w:val="1"/>
                <w:numId w:val="5"/>
              </w:numPr>
              <w:ind w:hanging="360"/>
              <w:contextualSpacing/>
              <w:rPr>
                <w:rFonts w:ascii="Calibri" w:eastAsia="Calibri" w:hAnsi="Calibri" w:cs="Calibri"/>
                <w:sz w:val="20"/>
                <w:szCs w:val="20"/>
              </w:rPr>
            </w:pPr>
            <w:r>
              <w:rPr>
                <w:rFonts w:ascii="Calibri" w:eastAsia="Calibri" w:hAnsi="Calibri" w:cs="Calibri"/>
                <w:sz w:val="20"/>
                <w:szCs w:val="20"/>
              </w:rPr>
              <w:t>Summer PD Opportunities</w:t>
            </w:r>
          </w:p>
        </w:tc>
      </w:tr>
      <w:tr w:rsidR="00FD151A">
        <w:trPr>
          <w:trHeight w:val="400"/>
        </w:trPr>
        <w:tc>
          <w:tcPr>
            <w:tcW w:w="10800" w:type="dxa"/>
            <w:vMerge/>
            <w:tcMar>
              <w:top w:w="100" w:type="dxa"/>
              <w:left w:w="100" w:type="dxa"/>
              <w:bottom w:w="100" w:type="dxa"/>
              <w:right w:w="100" w:type="dxa"/>
            </w:tcMar>
          </w:tcPr>
          <w:p w:rsidR="00FD151A" w:rsidRDefault="00FD151A"/>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bl>
    <w:p w:rsidR="00FD151A" w:rsidRDefault="00FD151A">
      <w:pPr>
        <w:spacing w:line="276" w:lineRule="auto"/>
      </w:pPr>
    </w:p>
    <w:p w:rsidR="00FD151A" w:rsidRDefault="0066397B">
      <w:pPr>
        <w:spacing w:line="276" w:lineRule="auto"/>
      </w:pPr>
      <w:r>
        <w:rPr>
          <w:rFonts w:ascii="Calibri" w:eastAsia="Calibri" w:hAnsi="Calibri" w:cs="Calibri"/>
          <w:b/>
          <w:sz w:val="20"/>
          <w:szCs w:val="20"/>
        </w:rPr>
        <w:tab/>
      </w: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D151A">
        <w:trPr>
          <w:trHeight w:val="420"/>
        </w:trPr>
        <w:tc>
          <w:tcPr>
            <w:tcW w:w="10800" w:type="dxa"/>
            <w:shd w:val="clear" w:color="auto" w:fill="B6D7A8"/>
            <w:tcMar>
              <w:top w:w="100" w:type="dxa"/>
              <w:left w:w="100" w:type="dxa"/>
              <w:bottom w:w="100" w:type="dxa"/>
              <w:right w:w="100" w:type="dxa"/>
            </w:tcMar>
          </w:tcPr>
          <w:p w:rsidR="00FD151A" w:rsidRDefault="0066397B">
            <w:pPr>
              <w:widowControl w:val="0"/>
            </w:pPr>
            <w:r>
              <w:rPr>
                <w:rFonts w:ascii="Calibri" w:eastAsia="Calibri" w:hAnsi="Calibri" w:cs="Calibri"/>
                <w:b/>
                <w:sz w:val="20"/>
                <w:szCs w:val="20"/>
              </w:rPr>
              <w:t>Strategy 3</w:t>
            </w:r>
          </w:p>
          <w:p w:rsidR="00FD151A" w:rsidRDefault="0066397B">
            <w:pPr>
              <w:widowControl w:val="0"/>
            </w:pPr>
            <w:r>
              <w:rPr>
                <w:rFonts w:ascii="Calibri" w:eastAsia="Calibri" w:hAnsi="Calibri" w:cs="Calibri"/>
                <w:b/>
                <w:sz w:val="20"/>
                <w:szCs w:val="20"/>
              </w:rPr>
              <w:t>Establish and recognize newcomer programs as specialized programs with aligned central policies and resources.</w:t>
            </w:r>
          </w:p>
          <w:p w:rsidR="00FD151A" w:rsidRDefault="0066397B">
            <w:pPr>
              <w:widowControl w:val="0"/>
              <w:numPr>
                <w:ilvl w:val="0"/>
                <w:numId w:val="9"/>
              </w:numPr>
              <w:ind w:hanging="360"/>
              <w:contextualSpacing/>
              <w:rPr>
                <w:rFonts w:ascii="Calibri" w:eastAsia="Calibri" w:hAnsi="Calibri" w:cs="Calibri"/>
                <w:sz w:val="20"/>
                <w:szCs w:val="20"/>
              </w:rPr>
            </w:pPr>
            <w:r>
              <w:rPr>
                <w:rFonts w:ascii="Calibri" w:eastAsia="Calibri" w:hAnsi="Calibri" w:cs="Calibri"/>
                <w:sz w:val="20"/>
                <w:szCs w:val="20"/>
              </w:rPr>
              <w:t>Update OUSD data systems to include all newcomer ty</w:t>
            </w:r>
            <w:r>
              <w:rPr>
                <w:rFonts w:ascii="Calibri" w:eastAsia="Calibri" w:hAnsi="Calibri" w:cs="Calibri"/>
                <w:sz w:val="20"/>
                <w:szCs w:val="20"/>
              </w:rPr>
              <w:t>pes (SIFE, UAC, Refugee) and time in country (Y1, Y2, Y3).</w:t>
            </w:r>
          </w:p>
          <w:p w:rsidR="00FD151A" w:rsidRDefault="0066397B">
            <w:pPr>
              <w:widowControl w:val="0"/>
              <w:numPr>
                <w:ilvl w:val="0"/>
                <w:numId w:val="9"/>
              </w:numPr>
              <w:ind w:hanging="360"/>
              <w:contextualSpacing/>
              <w:rPr>
                <w:rFonts w:ascii="Calibri" w:eastAsia="Calibri" w:hAnsi="Calibri" w:cs="Calibri"/>
                <w:sz w:val="20"/>
                <w:szCs w:val="20"/>
              </w:rPr>
            </w:pPr>
            <w:r>
              <w:rPr>
                <w:rFonts w:ascii="Calibri" w:eastAsia="Calibri" w:hAnsi="Calibri" w:cs="Calibri"/>
                <w:sz w:val="20"/>
                <w:szCs w:val="20"/>
              </w:rPr>
              <w:t>Define clear roles and responsibilities for the central and site intake process (assessment and placement), and standardize practices.</w:t>
            </w:r>
          </w:p>
          <w:p w:rsidR="00FD151A" w:rsidRDefault="0066397B">
            <w:pPr>
              <w:widowControl w:val="0"/>
              <w:numPr>
                <w:ilvl w:val="0"/>
                <w:numId w:val="9"/>
              </w:numPr>
              <w:ind w:hanging="360"/>
              <w:contextualSpacing/>
              <w:rPr>
                <w:rFonts w:ascii="Calibri" w:eastAsia="Calibri" w:hAnsi="Calibri" w:cs="Calibri"/>
                <w:sz w:val="20"/>
                <w:szCs w:val="20"/>
              </w:rPr>
            </w:pPr>
            <w:r>
              <w:rPr>
                <w:rFonts w:ascii="Calibri" w:eastAsia="Calibri" w:hAnsi="Calibri" w:cs="Calibri"/>
                <w:sz w:val="20"/>
                <w:szCs w:val="20"/>
              </w:rPr>
              <w:t>Establish funding sources that account for additional students</w:t>
            </w:r>
            <w:r>
              <w:rPr>
                <w:rFonts w:ascii="Calibri" w:eastAsia="Calibri" w:hAnsi="Calibri" w:cs="Calibri"/>
                <w:sz w:val="20"/>
                <w:szCs w:val="20"/>
              </w:rPr>
              <w:t xml:space="preserve"> enrolling in newcomer programs after initial 20 days.</w:t>
            </w:r>
          </w:p>
        </w:tc>
      </w:tr>
      <w:tr w:rsidR="00FD151A">
        <w:trPr>
          <w:trHeight w:val="860"/>
        </w:trPr>
        <w:tc>
          <w:tcPr>
            <w:tcW w:w="10800" w:type="dxa"/>
            <w:shd w:val="clear" w:color="auto" w:fill="B6D7A8"/>
            <w:tcMar>
              <w:top w:w="100" w:type="dxa"/>
              <w:left w:w="100" w:type="dxa"/>
              <w:bottom w:w="100" w:type="dxa"/>
              <w:right w:w="100" w:type="dxa"/>
            </w:tcMar>
          </w:tcPr>
          <w:p w:rsidR="00FD151A" w:rsidRDefault="0066397B">
            <w:pPr>
              <w:widowControl w:val="0"/>
            </w:pPr>
            <w:r>
              <w:rPr>
                <w:rFonts w:ascii="Calibri" w:eastAsia="Calibri" w:hAnsi="Calibri" w:cs="Calibri"/>
                <w:b/>
                <w:sz w:val="20"/>
                <w:szCs w:val="20"/>
              </w:rPr>
              <w:t xml:space="preserve">2015-16 Success Metrics: </w:t>
            </w:r>
          </w:p>
          <w:p w:rsidR="00FD151A" w:rsidRDefault="0066397B">
            <w:pPr>
              <w:numPr>
                <w:ilvl w:val="0"/>
                <w:numId w:val="10"/>
              </w:numPr>
              <w:spacing w:line="276" w:lineRule="auto"/>
              <w:ind w:hanging="360"/>
              <w:contextualSpacing/>
              <w:rPr>
                <w:rFonts w:ascii="Calibri" w:eastAsia="Calibri" w:hAnsi="Calibri" w:cs="Calibri"/>
                <w:sz w:val="20"/>
                <w:szCs w:val="20"/>
              </w:rPr>
            </w:pPr>
            <w:r>
              <w:rPr>
                <w:rFonts w:ascii="Calibri" w:eastAsia="Calibri" w:hAnsi="Calibri" w:cs="Calibri"/>
                <w:sz w:val="20"/>
                <w:szCs w:val="20"/>
              </w:rPr>
              <w:t>Newcomer programs are recognized as specialized programs (OUSD adopts funding formula, intake and enrollment, data systems.)</w:t>
            </w:r>
          </w:p>
          <w:p w:rsidR="00FD151A" w:rsidRDefault="0066397B">
            <w:pPr>
              <w:numPr>
                <w:ilvl w:val="0"/>
                <w:numId w:val="10"/>
              </w:numPr>
              <w:spacing w:line="276" w:lineRule="auto"/>
              <w:ind w:hanging="360"/>
              <w:contextualSpacing/>
              <w:rPr>
                <w:rFonts w:ascii="Calibri" w:eastAsia="Calibri" w:hAnsi="Calibri" w:cs="Calibri"/>
                <w:sz w:val="20"/>
                <w:szCs w:val="20"/>
              </w:rPr>
            </w:pPr>
            <w:r>
              <w:rPr>
                <w:rFonts w:ascii="Calibri" w:eastAsia="Calibri" w:hAnsi="Calibri" w:cs="Calibri"/>
                <w:sz w:val="20"/>
                <w:szCs w:val="20"/>
              </w:rPr>
              <w:t>Develop annual literacy targets that will be trac</w:t>
            </w:r>
            <w:r>
              <w:rPr>
                <w:rFonts w:ascii="Calibri" w:eastAsia="Calibri" w:hAnsi="Calibri" w:cs="Calibri"/>
                <w:sz w:val="20"/>
                <w:szCs w:val="20"/>
              </w:rPr>
              <w:t xml:space="preserve">ked on Illuminate and/or AERIES; Newcomer subgroups are tagged in AERIES/ Illuminate. </w:t>
            </w:r>
          </w:p>
        </w:tc>
      </w:tr>
      <w:tr w:rsidR="00FD151A">
        <w:tc>
          <w:tcPr>
            <w:tcW w:w="10800" w:type="dxa"/>
            <w:shd w:val="clear" w:color="auto" w:fill="B6D7A8"/>
            <w:tcMar>
              <w:top w:w="100" w:type="dxa"/>
              <w:left w:w="100" w:type="dxa"/>
              <w:bottom w:w="100" w:type="dxa"/>
              <w:right w:w="100" w:type="dxa"/>
            </w:tcMar>
          </w:tcPr>
          <w:p w:rsidR="00FD151A" w:rsidRDefault="0066397B">
            <w:pPr>
              <w:widowControl w:val="0"/>
            </w:pPr>
            <w:r>
              <w:rPr>
                <w:rFonts w:ascii="Calibri" w:eastAsia="Calibri" w:hAnsi="Calibri" w:cs="Calibri"/>
                <w:b/>
                <w:sz w:val="20"/>
                <w:szCs w:val="20"/>
              </w:rPr>
              <w:t>Action Steps:</w:t>
            </w:r>
          </w:p>
        </w:tc>
      </w:tr>
      <w:tr w:rsidR="00FD151A">
        <w:trPr>
          <w:trHeight w:val="400"/>
        </w:trPr>
        <w:tc>
          <w:tcPr>
            <w:tcW w:w="10800" w:type="dxa"/>
            <w:vMerge w:val="restart"/>
            <w:tcMar>
              <w:top w:w="100" w:type="dxa"/>
              <w:left w:w="100" w:type="dxa"/>
              <w:bottom w:w="100" w:type="dxa"/>
              <w:right w:w="100" w:type="dxa"/>
            </w:tcMar>
          </w:tcPr>
          <w:p w:rsidR="00FD151A" w:rsidRDefault="0066397B">
            <w:pPr>
              <w:widowControl w:val="0"/>
              <w:numPr>
                <w:ilvl w:val="0"/>
                <w:numId w:val="18"/>
              </w:numPr>
              <w:ind w:hanging="360"/>
              <w:contextualSpacing/>
              <w:rPr>
                <w:rFonts w:ascii="Calibri" w:eastAsia="Calibri" w:hAnsi="Calibri" w:cs="Calibri"/>
                <w:sz w:val="20"/>
                <w:szCs w:val="20"/>
              </w:rPr>
            </w:pPr>
            <w:r>
              <w:rPr>
                <w:rFonts w:ascii="Calibri" w:eastAsia="Calibri" w:hAnsi="Calibri" w:cs="Calibri"/>
                <w:sz w:val="20"/>
                <w:szCs w:val="20"/>
              </w:rPr>
              <w:t>Define and communicate which sites are formal newcomer program sites.</w:t>
            </w:r>
          </w:p>
          <w:p w:rsidR="00FD151A" w:rsidRDefault="0066397B">
            <w:pPr>
              <w:widowControl w:val="0"/>
              <w:numPr>
                <w:ilvl w:val="0"/>
                <w:numId w:val="18"/>
              </w:numPr>
              <w:ind w:hanging="360"/>
              <w:contextualSpacing/>
              <w:rPr>
                <w:rFonts w:ascii="Calibri" w:eastAsia="Calibri" w:hAnsi="Calibri" w:cs="Calibri"/>
                <w:sz w:val="20"/>
                <w:szCs w:val="20"/>
              </w:rPr>
            </w:pPr>
            <w:r>
              <w:rPr>
                <w:rFonts w:ascii="Calibri" w:eastAsia="Calibri" w:hAnsi="Calibri" w:cs="Calibri"/>
                <w:sz w:val="20"/>
                <w:szCs w:val="20"/>
              </w:rPr>
              <w:t>Establish ELD course sequence, including course of study and associated curriculum, for high school newcomers that enable them to meet A-G requirements.</w:t>
            </w:r>
          </w:p>
          <w:p w:rsidR="00FD151A" w:rsidRDefault="0066397B">
            <w:pPr>
              <w:widowControl w:val="0"/>
              <w:numPr>
                <w:ilvl w:val="0"/>
                <w:numId w:val="18"/>
              </w:numPr>
              <w:ind w:hanging="360"/>
              <w:contextualSpacing/>
              <w:rPr>
                <w:rFonts w:ascii="Calibri" w:eastAsia="Calibri" w:hAnsi="Calibri" w:cs="Calibri"/>
                <w:sz w:val="20"/>
                <w:szCs w:val="20"/>
              </w:rPr>
            </w:pPr>
            <w:r>
              <w:rPr>
                <w:rFonts w:ascii="Calibri" w:eastAsia="Calibri" w:hAnsi="Calibri" w:cs="Calibri"/>
                <w:sz w:val="20"/>
                <w:szCs w:val="20"/>
              </w:rPr>
              <w:t>Articulate a proposed system for classifying newcomers that can be used in OUSD data systems.</w:t>
            </w:r>
          </w:p>
          <w:p w:rsidR="00FD151A" w:rsidRDefault="0066397B">
            <w:pPr>
              <w:widowControl w:val="0"/>
              <w:numPr>
                <w:ilvl w:val="0"/>
                <w:numId w:val="18"/>
              </w:numPr>
              <w:ind w:hanging="360"/>
              <w:contextualSpacing/>
              <w:rPr>
                <w:rFonts w:ascii="Calibri" w:eastAsia="Calibri" w:hAnsi="Calibri" w:cs="Calibri"/>
                <w:sz w:val="20"/>
                <w:szCs w:val="20"/>
              </w:rPr>
            </w:pPr>
            <w:r>
              <w:rPr>
                <w:rFonts w:ascii="Calibri" w:eastAsia="Calibri" w:hAnsi="Calibri" w:cs="Calibri"/>
                <w:sz w:val="20"/>
                <w:szCs w:val="20"/>
              </w:rPr>
              <w:t>Collect a</w:t>
            </w:r>
            <w:r>
              <w:rPr>
                <w:rFonts w:ascii="Calibri" w:eastAsia="Calibri" w:hAnsi="Calibri" w:cs="Calibri"/>
                <w:sz w:val="20"/>
                <w:szCs w:val="20"/>
              </w:rPr>
              <w:t>nd synthesize useful data about newcomer enrollment and use that to inform budget development process.</w:t>
            </w:r>
          </w:p>
          <w:p w:rsidR="00FD151A" w:rsidRDefault="0066397B">
            <w:pPr>
              <w:widowControl w:val="0"/>
              <w:numPr>
                <w:ilvl w:val="0"/>
                <w:numId w:val="18"/>
              </w:numPr>
              <w:ind w:hanging="360"/>
              <w:contextualSpacing/>
              <w:rPr>
                <w:rFonts w:ascii="Calibri" w:eastAsia="Calibri" w:hAnsi="Calibri" w:cs="Calibri"/>
                <w:sz w:val="20"/>
                <w:szCs w:val="20"/>
              </w:rPr>
            </w:pPr>
            <w:r>
              <w:rPr>
                <w:rFonts w:ascii="Calibri" w:eastAsia="Calibri" w:hAnsi="Calibri" w:cs="Calibri"/>
                <w:sz w:val="20"/>
                <w:szCs w:val="20"/>
              </w:rPr>
              <w:t>Enlist the budget office in revisiting the way newcomer programs are funded in advance of the budget development process.</w:t>
            </w:r>
          </w:p>
          <w:p w:rsidR="00FD151A" w:rsidRDefault="0066397B">
            <w:pPr>
              <w:widowControl w:val="0"/>
              <w:numPr>
                <w:ilvl w:val="0"/>
                <w:numId w:val="18"/>
              </w:numPr>
              <w:ind w:hanging="360"/>
              <w:contextualSpacing/>
              <w:rPr>
                <w:rFonts w:ascii="Calibri" w:eastAsia="Calibri" w:hAnsi="Calibri" w:cs="Calibri"/>
                <w:sz w:val="20"/>
                <w:szCs w:val="20"/>
              </w:rPr>
            </w:pPr>
            <w:r>
              <w:rPr>
                <w:rFonts w:ascii="Calibri" w:eastAsia="Calibri" w:hAnsi="Calibri" w:cs="Calibri"/>
                <w:sz w:val="20"/>
                <w:szCs w:val="20"/>
              </w:rPr>
              <w:t>Articulate systems at the stude</w:t>
            </w:r>
            <w:r>
              <w:rPr>
                <w:rFonts w:ascii="Calibri" w:eastAsia="Calibri" w:hAnsi="Calibri" w:cs="Calibri"/>
                <w:sz w:val="20"/>
                <w:szCs w:val="20"/>
              </w:rPr>
              <w:t>nt assignment office to facilitate newcomers being assigned to schools with appropriate programs when possible.</w:t>
            </w:r>
          </w:p>
          <w:p w:rsidR="00FD151A" w:rsidRDefault="0066397B">
            <w:pPr>
              <w:widowControl w:val="0"/>
              <w:numPr>
                <w:ilvl w:val="0"/>
                <w:numId w:val="18"/>
              </w:numPr>
              <w:ind w:hanging="360"/>
              <w:contextualSpacing/>
              <w:rPr>
                <w:rFonts w:ascii="Calibri" w:eastAsia="Calibri" w:hAnsi="Calibri" w:cs="Calibri"/>
                <w:sz w:val="20"/>
                <w:szCs w:val="20"/>
              </w:rPr>
            </w:pPr>
            <w:r>
              <w:rPr>
                <w:rFonts w:ascii="Calibri" w:eastAsia="Calibri" w:hAnsi="Calibri" w:cs="Calibri"/>
                <w:sz w:val="20"/>
                <w:szCs w:val="20"/>
              </w:rPr>
              <w:t>Design stronger systems for communication between student assignment office and school sites at the time of newcomer enrollment.</w:t>
            </w:r>
          </w:p>
          <w:p w:rsidR="00FD151A" w:rsidRDefault="0066397B">
            <w:pPr>
              <w:widowControl w:val="0"/>
              <w:numPr>
                <w:ilvl w:val="0"/>
                <w:numId w:val="18"/>
              </w:numPr>
              <w:ind w:hanging="360"/>
              <w:contextualSpacing/>
              <w:rPr>
                <w:rFonts w:ascii="Calibri" w:eastAsia="Calibri" w:hAnsi="Calibri" w:cs="Calibri"/>
                <w:sz w:val="20"/>
                <w:szCs w:val="20"/>
              </w:rPr>
            </w:pPr>
            <w:r>
              <w:rPr>
                <w:rFonts w:ascii="Calibri" w:eastAsia="Calibri" w:hAnsi="Calibri" w:cs="Calibri"/>
                <w:sz w:val="20"/>
                <w:szCs w:val="20"/>
              </w:rPr>
              <w:t>Update data systems with new system of newcomer classification to allow identification of newcomers and data reports disaggregated by language proficiency.</w:t>
            </w: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276"/>
        </w:trPr>
        <w:tc>
          <w:tcPr>
            <w:tcW w:w="10800" w:type="dxa"/>
            <w:vMerge/>
            <w:tcMar>
              <w:top w:w="100" w:type="dxa"/>
              <w:left w:w="100" w:type="dxa"/>
              <w:bottom w:w="100" w:type="dxa"/>
              <w:right w:w="100" w:type="dxa"/>
            </w:tcMar>
          </w:tcPr>
          <w:p w:rsidR="00FD151A" w:rsidRDefault="00FD151A">
            <w:pPr>
              <w:widowControl w:val="0"/>
            </w:pPr>
          </w:p>
        </w:tc>
      </w:tr>
    </w:tbl>
    <w:p w:rsidR="00FD151A" w:rsidRDefault="00FD151A">
      <w:pPr>
        <w:spacing w:line="276" w:lineRule="auto"/>
      </w:pP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D151A">
        <w:trPr>
          <w:trHeight w:val="420"/>
        </w:trPr>
        <w:tc>
          <w:tcPr>
            <w:tcW w:w="10800" w:type="dxa"/>
            <w:shd w:val="clear" w:color="auto" w:fill="B6D7A8"/>
            <w:tcMar>
              <w:top w:w="100" w:type="dxa"/>
              <w:left w:w="100" w:type="dxa"/>
              <w:bottom w:w="100" w:type="dxa"/>
              <w:right w:w="100" w:type="dxa"/>
            </w:tcMar>
          </w:tcPr>
          <w:p w:rsidR="00FD151A" w:rsidRDefault="0066397B">
            <w:pPr>
              <w:widowControl w:val="0"/>
            </w:pPr>
            <w:r>
              <w:rPr>
                <w:rFonts w:ascii="Calibri" w:eastAsia="Calibri" w:hAnsi="Calibri" w:cs="Calibri"/>
                <w:b/>
                <w:sz w:val="20"/>
                <w:szCs w:val="20"/>
              </w:rPr>
              <w:t>Strategy 4</w:t>
            </w:r>
          </w:p>
          <w:p w:rsidR="00FD151A" w:rsidRDefault="0066397B">
            <w:pPr>
              <w:widowControl w:val="0"/>
            </w:pPr>
            <w:r>
              <w:rPr>
                <w:rFonts w:ascii="Calibri" w:eastAsia="Calibri" w:hAnsi="Calibri" w:cs="Calibri"/>
                <w:b/>
                <w:sz w:val="20"/>
                <w:szCs w:val="20"/>
              </w:rPr>
              <w:t>Ensure access to culturally sensitive mental health, health, legal services and other social services for newcomer students and their families.</w:t>
            </w:r>
          </w:p>
          <w:p w:rsidR="00FD151A" w:rsidRDefault="0066397B">
            <w:pPr>
              <w:widowControl w:val="0"/>
              <w:numPr>
                <w:ilvl w:val="0"/>
                <w:numId w:val="11"/>
              </w:numPr>
              <w:ind w:hanging="360"/>
              <w:contextualSpacing/>
              <w:rPr>
                <w:rFonts w:ascii="Calibri" w:eastAsia="Calibri" w:hAnsi="Calibri" w:cs="Calibri"/>
                <w:sz w:val="20"/>
                <w:szCs w:val="20"/>
              </w:rPr>
            </w:pPr>
            <w:r>
              <w:rPr>
                <w:rFonts w:ascii="Calibri" w:eastAsia="Calibri" w:hAnsi="Calibri" w:cs="Calibri"/>
                <w:sz w:val="20"/>
                <w:szCs w:val="20"/>
              </w:rPr>
              <w:t>Advocate and support the development of resources and systems to provide access to health and mental health and other social services.</w:t>
            </w:r>
          </w:p>
          <w:p w:rsidR="00FD151A" w:rsidRDefault="0066397B">
            <w:pPr>
              <w:widowControl w:val="0"/>
              <w:numPr>
                <w:ilvl w:val="0"/>
                <w:numId w:val="11"/>
              </w:numPr>
              <w:ind w:hanging="360"/>
              <w:contextualSpacing/>
              <w:rPr>
                <w:rFonts w:ascii="Calibri" w:eastAsia="Calibri" w:hAnsi="Calibri" w:cs="Calibri"/>
                <w:sz w:val="20"/>
                <w:szCs w:val="20"/>
              </w:rPr>
            </w:pPr>
            <w:r>
              <w:rPr>
                <w:rFonts w:ascii="Calibri" w:eastAsia="Calibri" w:hAnsi="Calibri" w:cs="Calibri"/>
                <w:sz w:val="20"/>
                <w:szCs w:val="20"/>
              </w:rPr>
              <w:t>Support implementation of parent train-the-trainer program for newcomer students and families to disseminate resources an</w:t>
            </w:r>
            <w:r>
              <w:rPr>
                <w:rFonts w:ascii="Calibri" w:eastAsia="Calibri" w:hAnsi="Calibri" w:cs="Calibri"/>
                <w:sz w:val="20"/>
                <w:szCs w:val="20"/>
              </w:rPr>
              <w:t xml:space="preserve">d information. </w:t>
            </w:r>
          </w:p>
          <w:p w:rsidR="00FD151A" w:rsidRDefault="0066397B">
            <w:pPr>
              <w:widowControl w:val="0"/>
            </w:pPr>
            <w:r>
              <w:rPr>
                <w:rFonts w:ascii="Calibri" w:eastAsia="Calibri" w:hAnsi="Calibri" w:cs="Calibri"/>
                <w:b/>
                <w:sz w:val="20"/>
                <w:szCs w:val="20"/>
              </w:rPr>
              <w:t xml:space="preserve"> </w:t>
            </w:r>
          </w:p>
        </w:tc>
      </w:tr>
      <w:tr w:rsidR="00FD151A">
        <w:trPr>
          <w:trHeight w:val="860"/>
        </w:trPr>
        <w:tc>
          <w:tcPr>
            <w:tcW w:w="10800" w:type="dxa"/>
            <w:shd w:val="clear" w:color="auto" w:fill="B6D7A8"/>
            <w:tcMar>
              <w:top w:w="100" w:type="dxa"/>
              <w:left w:w="100" w:type="dxa"/>
              <w:bottom w:w="100" w:type="dxa"/>
              <w:right w:w="100" w:type="dxa"/>
            </w:tcMar>
          </w:tcPr>
          <w:p w:rsidR="00FD151A" w:rsidRDefault="0066397B">
            <w:pPr>
              <w:widowControl w:val="0"/>
            </w:pPr>
            <w:r>
              <w:rPr>
                <w:rFonts w:ascii="Calibri" w:eastAsia="Calibri" w:hAnsi="Calibri" w:cs="Calibri"/>
                <w:b/>
                <w:sz w:val="20"/>
                <w:szCs w:val="20"/>
              </w:rPr>
              <w:t xml:space="preserve">2015-16 Success Metrics: </w:t>
            </w:r>
          </w:p>
          <w:p w:rsidR="00FD151A" w:rsidRDefault="0066397B">
            <w:pPr>
              <w:numPr>
                <w:ilvl w:val="0"/>
                <w:numId w:val="10"/>
              </w:numPr>
              <w:spacing w:line="276" w:lineRule="auto"/>
              <w:ind w:hanging="360"/>
              <w:contextualSpacing/>
              <w:rPr>
                <w:rFonts w:ascii="Calibri" w:eastAsia="Calibri" w:hAnsi="Calibri" w:cs="Calibri"/>
                <w:sz w:val="20"/>
                <w:szCs w:val="20"/>
              </w:rPr>
            </w:pPr>
            <w:r>
              <w:rPr>
                <w:rFonts w:ascii="Calibri" w:eastAsia="Calibri" w:hAnsi="Calibri" w:cs="Calibri"/>
                <w:sz w:val="20"/>
                <w:szCs w:val="20"/>
              </w:rPr>
              <w:t>Increase in newcomer family use of mental health, health, family engagement, legal and other social services facilitated by OUSD.</w:t>
            </w:r>
          </w:p>
          <w:p w:rsidR="00FD151A" w:rsidRDefault="0066397B">
            <w:pPr>
              <w:numPr>
                <w:ilvl w:val="0"/>
                <w:numId w:val="10"/>
              </w:numPr>
              <w:spacing w:line="276" w:lineRule="auto"/>
              <w:ind w:hanging="360"/>
              <w:contextualSpacing/>
              <w:rPr>
                <w:rFonts w:ascii="Calibri" w:eastAsia="Calibri" w:hAnsi="Calibri" w:cs="Calibri"/>
                <w:sz w:val="20"/>
                <w:szCs w:val="20"/>
              </w:rPr>
            </w:pPr>
            <w:r>
              <w:rPr>
                <w:rFonts w:ascii="Calibri" w:eastAsia="Calibri" w:hAnsi="Calibri" w:cs="Calibri"/>
                <w:sz w:val="20"/>
                <w:szCs w:val="20"/>
              </w:rPr>
              <w:t>Published resource guide for health and mental health services.</w:t>
            </w:r>
          </w:p>
        </w:tc>
      </w:tr>
      <w:tr w:rsidR="00FD151A">
        <w:tc>
          <w:tcPr>
            <w:tcW w:w="10800" w:type="dxa"/>
            <w:shd w:val="clear" w:color="auto" w:fill="B6D7A8"/>
            <w:tcMar>
              <w:top w:w="100" w:type="dxa"/>
              <w:left w:w="100" w:type="dxa"/>
              <w:bottom w:w="100" w:type="dxa"/>
              <w:right w:w="100" w:type="dxa"/>
            </w:tcMar>
          </w:tcPr>
          <w:p w:rsidR="00FD151A" w:rsidRDefault="0066397B">
            <w:pPr>
              <w:widowControl w:val="0"/>
            </w:pPr>
            <w:r>
              <w:rPr>
                <w:rFonts w:ascii="Calibri" w:eastAsia="Calibri" w:hAnsi="Calibri" w:cs="Calibri"/>
                <w:b/>
                <w:sz w:val="20"/>
                <w:szCs w:val="20"/>
              </w:rPr>
              <w:t>Action Steps:</w:t>
            </w:r>
          </w:p>
        </w:tc>
      </w:tr>
      <w:tr w:rsidR="00FD151A">
        <w:trPr>
          <w:trHeight w:val="400"/>
        </w:trPr>
        <w:tc>
          <w:tcPr>
            <w:tcW w:w="10800" w:type="dxa"/>
            <w:vMerge w:val="restart"/>
            <w:tcMar>
              <w:top w:w="100" w:type="dxa"/>
              <w:left w:w="100" w:type="dxa"/>
              <w:bottom w:w="100" w:type="dxa"/>
              <w:right w:w="100" w:type="dxa"/>
            </w:tcMar>
          </w:tcPr>
          <w:p w:rsidR="00FD151A" w:rsidRDefault="0066397B">
            <w:pPr>
              <w:widowControl w:val="0"/>
              <w:numPr>
                <w:ilvl w:val="0"/>
                <w:numId w:val="14"/>
              </w:numPr>
              <w:ind w:hanging="360"/>
              <w:contextualSpacing/>
              <w:rPr>
                <w:rFonts w:ascii="Calibri" w:eastAsia="Calibri" w:hAnsi="Calibri" w:cs="Calibri"/>
                <w:sz w:val="20"/>
                <w:szCs w:val="20"/>
              </w:rPr>
            </w:pPr>
            <w:r>
              <w:rPr>
                <w:rFonts w:ascii="Calibri" w:eastAsia="Calibri" w:hAnsi="Calibri" w:cs="Calibri"/>
                <w:sz w:val="20"/>
                <w:szCs w:val="20"/>
              </w:rPr>
              <w:t>Establish formal connections with community support partners around providing comprehensive services and information to newcomers at all sites.</w:t>
            </w:r>
          </w:p>
          <w:p w:rsidR="00FD151A" w:rsidRDefault="0066397B">
            <w:pPr>
              <w:widowControl w:val="0"/>
              <w:numPr>
                <w:ilvl w:val="0"/>
                <w:numId w:val="14"/>
              </w:numPr>
              <w:ind w:hanging="360"/>
              <w:contextualSpacing/>
              <w:rPr>
                <w:rFonts w:ascii="Calibri" w:eastAsia="Calibri" w:hAnsi="Calibri" w:cs="Calibri"/>
                <w:sz w:val="20"/>
                <w:szCs w:val="20"/>
              </w:rPr>
            </w:pPr>
            <w:r>
              <w:rPr>
                <w:rFonts w:ascii="Calibri" w:eastAsia="Calibri" w:hAnsi="Calibri" w:cs="Calibri"/>
                <w:sz w:val="20"/>
                <w:szCs w:val="20"/>
              </w:rPr>
              <w:t xml:space="preserve">Define guidelines (to be included in the Newcomer Toolkit) for site intake of newcomers to ensure that they are </w:t>
            </w:r>
            <w:r>
              <w:rPr>
                <w:rFonts w:ascii="Calibri" w:eastAsia="Calibri" w:hAnsi="Calibri" w:cs="Calibri"/>
                <w:sz w:val="20"/>
                <w:szCs w:val="20"/>
              </w:rPr>
              <w:t>connected at the time of enrollment with necessary services, such as, but not limited to:</w:t>
            </w:r>
          </w:p>
          <w:p w:rsidR="00FD151A" w:rsidRDefault="0066397B">
            <w:pPr>
              <w:widowControl w:val="0"/>
              <w:numPr>
                <w:ilvl w:val="1"/>
                <w:numId w:val="14"/>
              </w:numPr>
              <w:ind w:hanging="360"/>
              <w:contextualSpacing/>
              <w:rPr>
                <w:rFonts w:ascii="Calibri" w:eastAsia="Calibri" w:hAnsi="Calibri" w:cs="Calibri"/>
                <w:sz w:val="20"/>
                <w:szCs w:val="20"/>
              </w:rPr>
            </w:pPr>
            <w:r>
              <w:rPr>
                <w:rFonts w:ascii="Calibri" w:eastAsia="Calibri" w:hAnsi="Calibri" w:cs="Calibri"/>
                <w:sz w:val="20"/>
                <w:szCs w:val="20"/>
              </w:rPr>
              <w:t>Refugee/asylee services</w:t>
            </w:r>
          </w:p>
          <w:p w:rsidR="00FD151A" w:rsidRDefault="0066397B">
            <w:pPr>
              <w:widowControl w:val="0"/>
              <w:numPr>
                <w:ilvl w:val="1"/>
                <w:numId w:val="14"/>
              </w:numPr>
              <w:ind w:hanging="360"/>
              <w:contextualSpacing/>
              <w:rPr>
                <w:rFonts w:ascii="Calibri" w:eastAsia="Calibri" w:hAnsi="Calibri" w:cs="Calibri"/>
                <w:sz w:val="20"/>
                <w:szCs w:val="20"/>
              </w:rPr>
            </w:pPr>
            <w:r>
              <w:rPr>
                <w:rFonts w:ascii="Calibri" w:eastAsia="Calibri" w:hAnsi="Calibri" w:cs="Calibri"/>
                <w:sz w:val="20"/>
                <w:szCs w:val="20"/>
              </w:rPr>
              <w:t>Transportation</w:t>
            </w:r>
          </w:p>
          <w:p w:rsidR="00FD151A" w:rsidRDefault="0066397B">
            <w:pPr>
              <w:widowControl w:val="0"/>
              <w:numPr>
                <w:ilvl w:val="1"/>
                <w:numId w:val="14"/>
              </w:numPr>
              <w:ind w:hanging="360"/>
              <w:contextualSpacing/>
              <w:rPr>
                <w:rFonts w:ascii="Calibri" w:eastAsia="Calibri" w:hAnsi="Calibri" w:cs="Calibri"/>
                <w:sz w:val="20"/>
                <w:szCs w:val="20"/>
              </w:rPr>
            </w:pPr>
            <w:r>
              <w:rPr>
                <w:rFonts w:ascii="Calibri" w:eastAsia="Calibri" w:hAnsi="Calibri" w:cs="Calibri"/>
                <w:sz w:val="20"/>
                <w:szCs w:val="20"/>
              </w:rPr>
              <w:t>Legal aid</w:t>
            </w:r>
          </w:p>
          <w:p w:rsidR="00FD151A" w:rsidRDefault="0066397B">
            <w:pPr>
              <w:widowControl w:val="0"/>
              <w:numPr>
                <w:ilvl w:val="1"/>
                <w:numId w:val="14"/>
              </w:numPr>
              <w:ind w:hanging="360"/>
              <w:contextualSpacing/>
              <w:rPr>
                <w:rFonts w:ascii="Calibri" w:eastAsia="Calibri" w:hAnsi="Calibri" w:cs="Calibri"/>
                <w:sz w:val="20"/>
                <w:szCs w:val="20"/>
              </w:rPr>
            </w:pPr>
            <w:r>
              <w:rPr>
                <w:rFonts w:ascii="Calibri" w:eastAsia="Calibri" w:hAnsi="Calibri" w:cs="Calibri"/>
                <w:sz w:val="20"/>
                <w:szCs w:val="20"/>
              </w:rPr>
              <w:t>Mental health services</w:t>
            </w:r>
          </w:p>
          <w:p w:rsidR="00FD151A" w:rsidRDefault="0066397B">
            <w:pPr>
              <w:widowControl w:val="0"/>
              <w:numPr>
                <w:ilvl w:val="0"/>
                <w:numId w:val="14"/>
              </w:numPr>
              <w:ind w:hanging="360"/>
              <w:contextualSpacing/>
              <w:rPr>
                <w:rFonts w:ascii="Calibri" w:eastAsia="Calibri" w:hAnsi="Calibri" w:cs="Calibri"/>
                <w:sz w:val="20"/>
                <w:szCs w:val="20"/>
              </w:rPr>
            </w:pPr>
            <w:r>
              <w:rPr>
                <w:rFonts w:ascii="Calibri" w:eastAsia="Calibri" w:hAnsi="Calibri" w:cs="Calibri"/>
                <w:sz w:val="20"/>
                <w:szCs w:val="20"/>
              </w:rPr>
              <w:t>Identify point persons at each site that support the intake of newcomers and provide them with intake best practices and resources. Advocate for their inclusion in COST when possible.</w:t>
            </w:r>
          </w:p>
          <w:p w:rsidR="00FD151A" w:rsidRDefault="0066397B">
            <w:pPr>
              <w:widowControl w:val="0"/>
              <w:numPr>
                <w:ilvl w:val="0"/>
                <w:numId w:val="14"/>
              </w:numPr>
              <w:ind w:hanging="360"/>
              <w:contextualSpacing/>
              <w:rPr>
                <w:rFonts w:ascii="Calibri" w:eastAsia="Calibri" w:hAnsi="Calibri" w:cs="Calibri"/>
                <w:sz w:val="20"/>
                <w:szCs w:val="20"/>
              </w:rPr>
            </w:pPr>
            <w:r>
              <w:rPr>
                <w:rFonts w:ascii="Calibri" w:eastAsia="Calibri" w:hAnsi="Calibri" w:cs="Calibri"/>
                <w:sz w:val="20"/>
                <w:szCs w:val="20"/>
              </w:rPr>
              <w:t>Partner with Restorative Justice office to identify best practices for e</w:t>
            </w:r>
            <w:r>
              <w:rPr>
                <w:rFonts w:ascii="Calibri" w:eastAsia="Calibri" w:hAnsi="Calibri" w:cs="Calibri"/>
                <w:sz w:val="20"/>
                <w:szCs w:val="20"/>
              </w:rPr>
              <w:t>ngaging newcomer students with restorative service providers.</w:t>
            </w:r>
          </w:p>
          <w:p w:rsidR="00FD151A" w:rsidRDefault="0066397B">
            <w:pPr>
              <w:widowControl w:val="0"/>
              <w:numPr>
                <w:ilvl w:val="0"/>
                <w:numId w:val="14"/>
              </w:numPr>
              <w:ind w:hanging="360"/>
              <w:contextualSpacing/>
              <w:rPr>
                <w:rFonts w:ascii="Calibri" w:eastAsia="Calibri" w:hAnsi="Calibri" w:cs="Calibri"/>
                <w:sz w:val="20"/>
                <w:szCs w:val="20"/>
              </w:rPr>
            </w:pPr>
            <w:r>
              <w:rPr>
                <w:rFonts w:ascii="Calibri" w:eastAsia="Calibri" w:hAnsi="Calibri" w:cs="Calibri"/>
                <w:sz w:val="20"/>
                <w:szCs w:val="20"/>
              </w:rPr>
              <w:t>Uniform referral process for newcomer sites</w:t>
            </w: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r w:rsidR="00FD151A">
        <w:trPr>
          <w:trHeight w:val="400"/>
        </w:trPr>
        <w:tc>
          <w:tcPr>
            <w:tcW w:w="10800" w:type="dxa"/>
            <w:vMerge/>
            <w:tcMar>
              <w:top w:w="100" w:type="dxa"/>
              <w:left w:w="100" w:type="dxa"/>
              <w:bottom w:w="100" w:type="dxa"/>
              <w:right w:w="100" w:type="dxa"/>
            </w:tcMar>
          </w:tcPr>
          <w:p w:rsidR="00FD151A" w:rsidRDefault="00FD151A">
            <w:pPr>
              <w:widowControl w:val="0"/>
            </w:pPr>
          </w:p>
        </w:tc>
      </w:tr>
    </w:tbl>
    <w:p w:rsidR="00FD151A" w:rsidRDefault="00FD151A">
      <w:pPr>
        <w:spacing w:line="276" w:lineRule="auto"/>
      </w:pPr>
    </w:p>
    <w:p w:rsidR="00FD151A" w:rsidRDefault="00FD151A"/>
    <w:p w:rsidR="00FD151A" w:rsidRDefault="00FD151A"/>
    <w:sectPr w:rsidR="00FD151A">
      <w:headerReference w:type="default" r:id="rId13"/>
      <w:footerReference w:type="default" r:id="rId14"/>
      <w:pgSz w:w="12240" w:h="15840"/>
      <w:pgMar w:top="2160" w:right="720" w:bottom="108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97B" w:rsidRDefault="0066397B">
      <w:r>
        <w:separator/>
      </w:r>
    </w:p>
  </w:endnote>
  <w:endnote w:type="continuationSeparator" w:id="0">
    <w:p w:rsidR="0066397B" w:rsidRDefault="00663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51A" w:rsidRDefault="0066397B">
    <w:pPr>
      <w:tabs>
        <w:tab w:val="right" w:pos="10800"/>
      </w:tabs>
      <w:jc w:val="center"/>
    </w:pPr>
    <w:r>
      <w:rPr>
        <w:noProof/>
      </w:rPr>
      <mc:AlternateContent>
        <mc:Choice Requires="wpg">
          <w:drawing>
            <wp:anchor distT="0" distB="0" distL="114300" distR="114300" simplePos="0" relativeHeight="251660288" behindDoc="0" locked="0" layoutInCell="0" hidden="0" allowOverlap="1">
              <wp:simplePos x="0" y="0"/>
              <wp:positionH relativeFrom="margin">
                <wp:posOffset>-12699</wp:posOffset>
              </wp:positionH>
              <wp:positionV relativeFrom="paragraph">
                <wp:posOffset>63500</wp:posOffset>
              </wp:positionV>
              <wp:extent cx="685800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1917000" y="3780000"/>
                        <a:ext cx="6858000" cy="0"/>
                      </a:xfrm>
                      <a:prstGeom prst="straightConnector1">
                        <a:avLst/>
                      </a:prstGeom>
                      <a:noFill/>
                      <a:ln w="12700" cap="flat" cmpd="sng">
                        <a:solidFill>
                          <a:srgbClr val="28903A"/>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-12699</wp:posOffset>
              </wp:positionH>
              <wp:positionV relativeFrom="paragraph">
                <wp:posOffset>63500</wp:posOffset>
              </wp:positionV>
              <wp:extent cx="6858000" cy="12700"/>
              <wp:effectExtent b="0" l="0" r="0" t="0"/>
              <wp:wrapNone/>
              <wp:docPr id="6"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6858000" cy="12700"/>
                      </a:xfrm>
                      <a:prstGeom prst="rect"/>
                      <a:ln/>
                    </pic:spPr>
                  </pic:pic>
                </a:graphicData>
              </a:graphic>
            </wp:anchor>
          </w:drawing>
        </mc:Fallback>
      </mc:AlternateContent>
    </w:r>
  </w:p>
  <w:p w:rsidR="00FD151A" w:rsidRDefault="0066397B">
    <w:pPr>
      <w:tabs>
        <w:tab w:val="right" w:pos="10800"/>
      </w:tabs>
      <w:jc w:val="center"/>
    </w:pPr>
    <w:r>
      <w:rPr>
        <w:rFonts w:ascii="Calibri" w:eastAsia="Calibri" w:hAnsi="Calibri" w:cs="Calibri"/>
        <w:sz w:val="18"/>
        <w:szCs w:val="18"/>
      </w:rPr>
      <w:t>1000 Broadway, Suite 398 Oakland, CA 94607</w:t>
    </w:r>
    <w:r>
      <w:rPr>
        <w:rFonts w:ascii="Calibri" w:eastAsia="Calibri" w:hAnsi="Calibri" w:cs="Calibri"/>
        <w:sz w:val="18"/>
        <w:szCs w:val="18"/>
      </w:rPr>
      <w:tab/>
      <w:t>www.ousd.k12.ca.us</w:t>
    </w:r>
  </w:p>
  <w:p w:rsidR="00FD151A" w:rsidRDefault="0066397B">
    <w:pPr>
      <w:tabs>
        <w:tab w:val="right" w:pos="10800"/>
      </w:tabs>
      <w:jc w:val="center"/>
    </w:pPr>
    <w:r>
      <w:rPr>
        <w:rFonts w:ascii="Calibri" w:eastAsia="Calibri" w:hAnsi="Calibri" w:cs="Calibri"/>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97B" w:rsidRDefault="0066397B">
      <w:r>
        <w:separator/>
      </w:r>
    </w:p>
  </w:footnote>
  <w:footnote w:type="continuationSeparator" w:id="0">
    <w:p w:rsidR="0066397B" w:rsidRDefault="0066397B">
      <w:r>
        <w:continuationSeparator/>
      </w:r>
    </w:p>
  </w:footnote>
  <w:footnote w:id="1">
    <w:p w:rsidR="00FD151A" w:rsidRDefault="0066397B">
      <w:r>
        <w:rPr>
          <w:vertAlign w:val="superscript"/>
        </w:rPr>
        <w:footnoteRef/>
      </w:r>
      <w:r>
        <w:rPr>
          <w:rFonts w:ascii="Calibri" w:eastAsia="Calibri" w:hAnsi="Calibri" w:cs="Calibri"/>
          <w:sz w:val="14"/>
          <w:szCs w:val="14"/>
        </w:rPr>
        <w:t xml:space="preserve"> </w:t>
      </w:r>
      <w:r>
        <w:rPr>
          <w:rFonts w:ascii="Calibri" w:eastAsia="Calibri" w:hAnsi="Calibri" w:cs="Calibri"/>
          <w:i/>
          <w:sz w:val="14"/>
          <w:szCs w:val="14"/>
        </w:rPr>
        <w:t xml:space="preserve">OUSD Research, Assessment and Data, Comprehensive Student Data Roster: October 2014; </w:t>
      </w:r>
      <w:r>
        <w:rPr>
          <w:rFonts w:ascii="Calibri" w:eastAsia="Calibri" w:hAnsi="Calibri" w:cs="Calibri"/>
          <w:sz w:val="14"/>
          <w:szCs w:val="14"/>
        </w:rPr>
        <w:t>183 Newcomers in the 94601; 77 Newcomers in the 94606; 69 Newcomers in the 94612; 57 Newcomers in the 94603</w:t>
      </w:r>
    </w:p>
  </w:footnote>
  <w:footnote w:id="2">
    <w:p w:rsidR="00FD151A" w:rsidRDefault="0066397B">
      <w:r>
        <w:rPr>
          <w:vertAlign w:val="superscript"/>
        </w:rPr>
        <w:footnoteRef/>
      </w:r>
      <w:r>
        <w:rPr>
          <w:sz w:val="14"/>
          <w:szCs w:val="14"/>
        </w:rPr>
        <w:t xml:space="preserve"> </w:t>
      </w:r>
      <w:r>
        <w:rPr>
          <w:rFonts w:ascii="Calibri" w:eastAsia="Calibri" w:hAnsi="Calibri" w:cs="Calibri"/>
          <w:sz w:val="14"/>
          <w:szCs w:val="14"/>
        </w:rPr>
        <w:t>Access and Engagement: Program Design and Instructional Approaches for Immigrant Students in Secondary School by Aida Walqui (2000); Helping Newco</w:t>
      </w:r>
      <w:r>
        <w:rPr>
          <w:rFonts w:ascii="Calibri" w:eastAsia="Calibri" w:hAnsi="Calibri" w:cs="Calibri"/>
          <w:sz w:val="14"/>
          <w:szCs w:val="14"/>
        </w:rPr>
        <w:t>mer Students Succeed in Secondary Schools and Beyond by Deborah Short and Beverly Boyson from the Center for Applied Linguistics (2012); Ninth Grade Counts: Strengthening the High School Transition for English Language Learners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51A" w:rsidRDefault="0066397B">
    <w:pPr>
      <w:tabs>
        <w:tab w:val="center" w:pos="4320"/>
        <w:tab w:val="right" w:pos="8640"/>
      </w:tabs>
    </w:pPr>
    <w:r>
      <w:rPr>
        <w:noProof/>
      </w:rPr>
      <w:drawing>
        <wp:anchor distT="114300" distB="114300" distL="114300" distR="114300" simplePos="0" relativeHeight="251658240" behindDoc="0" locked="0" layoutInCell="0" hidden="0" allowOverlap="1">
          <wp:simplePos x="0" y="0"/>
          <wp:positionH relativeFrom="margin">
            <wp:posOffset>4522788</wp:posOffset>
          </wp:positionH>
          <wp:positionV relativeFrom="paragraph">
            <wp:posOffset>76200</wp:posOffset>
          </wp:positionV>
          <wp:extent cx="2039938" cy="571500"/>
          <wp:effectExtent l="0" t="0" r="0" b="0"/>
          <wp:wrapSquare wrapText="bothSides" distT="114300" distB="114300" distL="114300" distR="11430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
                  <a:srcRect/>
                  <a:stretch>
                    <a:fillRect/>
                  </a:stretch>
                </pic:blipFill>
                <pic:spPr>
                  <a:xfrm>
                    <a:off x="0" y="0"/>
                    <a:ext cx="2039938" cy="571500"/>
                  </a:xfrm>
                  <a:prstGeom prst="rect">
                    <a:avLst/>
                  </a:prstGeom>
                  <a:ln/>
                </pic:spPr>
              </pic:pic>
            </a:graphicData>
          </a:graphic>
        </wp:anchor>
      </w:drawing>
    </w:r>
    <w:r>
      <w:rPr>
        <w:noProof/>
      </w:rPr>
      <mc:AlternateContent>
        <mc:Choice Requires="wpg">
          <w:drawing>
            <wp:anchor distT="0" distB="0" distL="0" distR="0" simplePos="0" relativeHeight="251659264" behindDoc="1" locked="0" layoutInCell="0" hidden="0" allowOverlap="1">
              <wp:simplePos x="0" y="0"/>
              <wp:positionH relativeFrom="margin">
                <wp:posOffset>-76199</wp:posOffset>
              </wp:positionH>
              <wp:positionV relativeFrom="paragraph">
                <wp:posOffset>838200</wp:posOffset>
              </wp:positionV>
              <wp:extent cx="6848475" cy="19050"/>
              <wp:effectExtent l="0" t="0" r="0" b="0"/>
              <wp:wrapTopAndBottom distT="0" distB="0"/>
              <wp:docPr id="8" name="Straight Arrow Connector 8"/>
              <wp:cNvGraphicFramePr/>
              <a:graphic xmlns:a="http://schemas.openxmlformats.org/drawingml/2006/main">
                <a:graphicData uri="http://schemas.microsoft.com/office/word/2010/wordprocessingShape">
                  <wps:wsp>
                    <wps:cNvCnPr/>
                    <wps:spPr>
                      <a:xfrm>
                        <a:off x="591525" y="1167175"/>
                        <a:ext cx="6831300" cy="0"/>
                      </a:xfrm>
                      <a:prstGeom prst="straightConnector1">
                        <a:avLst/>
                      </a:prstGeom>
                      <a:noFill/>
                      <a:ln w="28575" cap="flat" cmpd="sng">
                        <a:solidFill>
                          <a:srgbClr val="38761D"/>
                        </a:solidFill>
                        <a:prstDash val="solid"/>
                        <a:round/>
                        <a:headEnd type="none" w="lg" len="lg"/>
                        <a:tailEnd type="non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0" locked="0" relativeHeight="0" simplePos="0">
              <wp:simplePos x="0" y="0"/>
              <wp:positionH relativeFrom="margin">
                <wp:posOffset>-76199</wp:posOffset>
              </wp:positionH>
              <wp:positionV relativeFrom="paragraph">
                <wp:posOffset>838200</wp:posOffset>
              </wp:positionV>
              <wp:extent cx="6848475" cy="19050"/>
              <wp:effectExtent b="0" l="0" r="0" t="0"/>
              <wp:wrapTopAndBottom distB="0" distT="0"/>
              <wp:docPr id="8"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6848475" cy="19050"/>
                      </a:xfrm>
                      <a:prstGeom prst="rect"/>
                      <a:ln/>
                    </pic:spPr>
                  </pic:pic>
                </a:graphicData>
              </a:graphic>
            </wp:anchor>
          </w:drawing>
        </mc:Fallback>
      </mc:AlternateContent>
    </w:r>
  </w:p>
  <w:p w:rsidR="00FD151A" w:rsidRDefault="00FD151A">
    <w:pPr>
      <w:tabs>
        <w:tab w:val="center" w:pos="4320"/>
        <w:tab w:val="right" w:pos="8640"/>
      </w:tabs>
    </w:pPr>
  </w:p>
  <w:p w:rsidR="00FD151A" w:rsidRDefault="0066397B">
    <w:pPr>
      <w:tabs>
        <w:tab w:val="center" w:pos="4320"/>
        <w:tab w:val="right" w:pos="8640"/>
      </w:tabs>
    </w:pPr>
    <w:r>
      <w:rPr>
        <w:rFonts w:ascii="Calibri" w:eastAsia="Calibri" w:hAnsi="Calibri" w:cs="Calibri"/>
        <w:b/>
        <w:color w:val="008000"/>
        <w:sz w:val="18"/>
        <w:szCs w:val="18"/>
      </w:rPr>
      <w:t>ENGLISH LANGUAGE LEARNER &amp; MULTILINGUAL ACHIEVEMENT OFFICE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B6C9A"/>
    <w:multiLevelType w:val="multilevel"/>
    <w:tmpl w:val="4A54D5D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1D2A7CD3"/>
    <w:multiLevelType w:val="multilevel"/>
    <w:tmpl w:val="EFDA46C8"/>
    <w:lvl w:ilvl="0">
      <w:start w:val="1"/>
      <w:numFmt w:val="bullet"/>
      <w:lvlText w:val="●"/>
      <w:lvlJc w:val="left"/>
      <w:pPr>
        <w:ind w:left="1080" w:firstLine="720"/>
      </w:pPr>
      <w:rPr>
        <w:rFonts w:ascii="Arial" w:eastAsia="Arial" w:hAnsi="Arial" w:cs="Arial"/>
        <w:sz w:val="20"/>
        <w:szCs w:val="20"/>
      </w:rPr>
    </w:lvl>
    <w:lvl w:ilvl="1">
      <w:start w:val="1"/>
      <w:numFmt w:val="bullet"/>
      <w:lvlText w:val="o"/>
      <w:lvlJc w:val="left"/>
      <w:pPr>
        <w:ind w:left="1800" w:firstLine="1440"/>
      </w:pPr>
      <w:rPr>
        <w:rFonts w:ascii="Arial" w:eastAsia="Arial" w:hAnsi="Arial" w:cs="Arial"/>
        <w:sz w:val="20"/>
        <w:szCs w:val="20"/>
      </w:rPr>
    </w:lvl>
    <w:lvl w:ilvl="2">
      <w:start w:val="1"/>
      <w:numFmt w:val="bullet"/>
      <w:lvlText w:val="▪"/>
      <w:lvlJc w:val="left"/>
      <w:pPr>
        <w:ind w:left="2520" w:firstLine="2160"/>
      </w:pPr>
      <w:rPr>
        <w:rFonts w:ascii="Arial" w:eastAsia="Arial" w:hAnsi="Arial" w:cs="Arial"/>
        <w:sz w:val="20"/>
        <w:szCs w:val="20"/>
      </w:rPr>
    </w:lvl>
    <w:lvl w:ilvl="3">
      <w:start w:val="1"/>
      <w:numFmt w:val="bullet"/>
      <w:lvlText w:val="▪"/>
      <w:lvlJc w:val="left"/>
      <w:pPr>
        <w:ind w:left="3240" w:firstLine="2880"/>
      </w:pPr>
      <w:rPr>
        <w:rFonts w:ascii="Arial" w:eastAsia="Arial" w:hAnsi="Arial" w:cs="Arial"/>
        <w:sz w:val="20"/>
        <w:szCs w:val="20"/>
      </w:rPr>
    </w:lvl>
    <w:lvl w:ilvl="4">
      <w:start w:val="1"/>
      <w:numFmt w:val="bullet"/>
      <w:lvlText w:val="▪"/>
      <w:lvlJc w:val="left"/>
      <w:pPr>
        <w:ind w:left="3960" w:firstLine="3600"/>
      </w:pPr>
      <w:rPr>
        <w:rFonts w:ascii="Arial" w:eastAsia="Arial" w:hAnsi="Arial" w:cs="Arial"/>
        <w:sz w:val="20"/>
        <w:szCs w:val="20"/>
      </w:rPr>
    </w:lvl>
    <w:lvl w:ilvl="5">
      <w:start w:val="1"/>
      <w:numFmt w:val="bullet"/>
      <w:lvlText w:val="▪"/>
      <w:lvlJc w:val="left"/>
      <w:pPr>
        <w:ind w:left="4680" w:firstLine="4320"/>
      </w:pPr>
      <w:rPr>
        <w:rFonts w:ascii="Arial" w:eastAsia="Arial" w:hAnsi="Arial" w:cs="Arial"/>
        <w:sz w:val="20"/>
        <w:szCs w:val="20"/>
      </w:rPr>
    </w:lvl>
    <w:lvl w:ilvl="6">
      <w:start w:val="1"/>
      <w:numFmt w:val="bullet"/>
      <w:lvlText w:val="▪"/>
      <w:lvlJc w:val="left"/>
      <w:pPr>
        <w:ind w:left="5400" w:firstLine="5040"/>
      </w:pPr>
      <w:rPr>
        <w:rFonts w:ascii="Arial" w:eastAsia="Arial" w:hAnsi="Arial" w:cs="Arial"/>
        <w:sz w:val="20"/>
        <w:szCs w:val="20"/>
      </w:rPr>
    </w:lvl>
    <w:lvl w:ilvl="7">
      <w:start w:val="1"/>
      <w:numFmt w:val="bullet"/>
      <w:lvlText w:val="▪"/>
      <w:lvlJc w:val="left"/>
      <w:pPr>
        <w:ind w:left="6120" w:firstLine="5760"/>
      </w:pPr>
      <w:rPr>
        <w:rFonts w:ascii="Arial" w:eastAsia="Arial" w:hAnsi="Arial" w:cs="Arial"/>
        <w:sz w:val="20"/>
        <w:szCs w:val="20"/>
      </w:rPr>
    </w:lvl>
    <w:lvl w:ilvl="8">
      <w:start w:val="1"/>
      <w:numFmt w:val="bullet"/>
      <w:lvlText w:val="▪"/>
      <w:lvlJc w:val="left"/>
      <w:pPr>
        <w:ind w:left="6840" w:firstLine="6480"/>
      </w:pPr>
      <w:rPr>
        <w:rFonts w:ascii="Arial" w:eastAsia="Arial" w:hAnsi="Arial" w:cs="Arial"/>
        <w:sz w:val="20"/>
        <w:szCs w:val="20"/>
      </w:rPr>
    </w:lvl>
  </w:abstractNum>
  <w:abstractNum w:abstractNumId="2">
    <w:nsid w:val="1EF016B8"/>
    <w:multiLevelType w:val="multilevel"/>
    <w:tmpl w:val="98BABD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1F442A18"/>
    <w:multiLevelType w:val="multilevel"/>
    <w:tmpl w:val="499A0904"/>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080" w:firstLine="720"/>
      </w:pPr>
      <w:rPr>
        <w:rFonts w:ascii="Arial" w:eastAsia="Arial" w:hAnsi="Arial" w:cs="Arial"/>
        <w:sz w:val="20"/>
        <w:szCs w:val="20"/>
      </w:rPr>
    </w:lvl>
    <w:lvl w:ilvl="2">
      <w:start w:val="1"/>
      <w:numFmt w:val="bullet"/>
      <w:lvlText w:val="▪"/>
      <w:lvlJc w:val="left"/>
      <w:pPr>
        <w:ind w:left="1800" w:firstLine="1440"/>
      </w:pPr>
      <w:rPr>
        <w:rFonts w:ascii="Arial" w:eastAsia="Arial" w:hAnsi="Arial" w:cs="Arial"/>
        <w:sz w:val="20"/>
        <w:szCs w:val="20"/>
      </w:rPr>
    </w:lvl>
    <w:lvl w:ilvl="3">
      <w:start w:val="1"/>
      <w:numFmt w:val="bullet"/>
      <w:lvlText w:val="▪"/>
      <w:lvlJc w:val="left"/>
      <w:pPr>
        <w:ind w:left="2520" w:firstLine="2160"/>
      </w:pPr>
      <w:rPr>
        <w:rFonts w:ascii="Arial" w:eastAsia="Arial" w:hAnsi="Arial" w:cs="Arial"/>
        <w:sz w:val="20"/>
        <w:szCs w:val="20"/>
      </w:rPr>
    </w:lvl>
    <w:lvl w:ilvl="4">
      <w:start w:val="1"/>
      <w:numFmt w:val="bullet"/>
      <w:lvlText w:val="▪"/>
      <w:lvlJc w:val="left"/>
      <w:pPr>
        <w:ind w:left="3240" w:firstLine="2880"/>
      </w:pPr>
      <w:rPr>
        <w:rFonts w:ascii="Arial" w:eastAsia="Arial" w:hAnsi="Arial" w:cs="Arial"/>
        <w:sz w:val="20"/>
        <w:szCs w:val="20"/>
      </w:rPr>
    </w:lvl>
    <w:lvl w:ilvl="5">
      <w:start w:val="1"/>
      <w:numFmt w:val="bullet"/>
      <w:lvlText w:val="▪"/>
      <w:lvlJc w:val="left"/>
      <w:pPr>
        <w:ind w:left="3960" w:firstLine="3600"/>
      </w:pPr>
      <w:rPr>
        <w:rFonts w:ascii="Arial" w:eastAsia="Arial" w:hAnsi="Arial" w:cs="Arial"/>
        <w:sz w:val="20"/>
        <w:szCs w:val="20"/>
      </w:rPr>
    </w:lvl>
    <w:lvl w:ilvl="6">
      <w:start w:val="1"/>
      <w:numFmt w:val="bullet"/>
      <w:lvlText w:val="▪"/>
      <w:lvlJc w:val="left"/>
      <w:pPr>
        <w:ind w:left="4680" w:firstLine="4320"/>
      </w:pPr>
      <w:rPr>
        <w:rFonts w:ascii="Arial" w:eastAsia="Arial" w:hAnsi="Arial" w:cs="Arial"/>
        <w:sz w:val="20"/>
        <w:szCs w:val="20"/>
      </w:rPr>
    </w:lvl>
    <w:lvl w:ilvl="7">
      <w:start w:val="1"/>
      <w:numFmt w:val="bullet"/>
      <w:lvlText w:val="▪"/>
      <w:lvlJc w:val="left"/>
      <w:pPr>
        <w:ind w:left="5400" w:firstLine="5040"/>
      </w:pPr>
      <w:rPr>
        <w:rFonts w:ascii="Arial" w:eastAsia="Arial" w:hAnsi="Arial" w:cs="Arial"/>
        <w:sz w:val="20"/>
        <w:szCs w:val="20"/>
      </w:rPr>
    </w:lvl>
    <w:lvl w:ilvl="8">
      <w:start w:val="1"/>
      <w:numFmt w:val="bullet"/>
      <w:lvlText w:val="▪"/>
      <w:lvlJc w:val="left"/>
      <w:pPr>
        <w:ind w:left="6120" w:firstLine="5760"/>
      </w:pPr>
      <w:rPr>
        <w:rFonts w:ascii="Arial" w:eastAsia="Arial" w:hAnsi="Arial" w:cs="Arial"/>
        <w:sz w:val="20"/>
        <w:szCs w:val="20"/>
      </w:rPr>
    </w:lvl>
  </w:abstractNum>
  <w:abstractNum w:abstractNumId="4">
    <w:nsid w:val="22F83231"/>
    <w:multiLevelType w:val="multilevel"/>
    <w:tmpl w:val="75548C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29E15D7D"/>
    <w:multiLevelType w:val="multilevel"/>
    <w:tmpl w:val="9F3AEC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41220098"/>
    <w:multiLevelType w:val="multilevel"/>
    <w:tmpl w:val="E26CEF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1E1106F"/>
    <w:multiLevelType w:val="multilevel"/>
    <w:tmpl w:val="691CC3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4228339A"/>
    <w:multiLevelType w:val="multilevel"/>
    <w:tmpl w:val="CF4877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4BED1909"/>
    <w:multiLevelType w:val="multilevel"/>
    <w:tmpl w:val="63E4B09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541E4080"/>
    <w:multiLevelType w:val="multilevel"/>
    <w:tmpl w:val="768C57A0"/>
    <w:lvl w:ilvl="0">
      <w:start w:val="1"/>
      <w:numFmt w:val="bullet"/>
      <w:lvlText w:val="●"/>
      <w:lvlJc w:val="left"/>
      <w:pPr>
        <w:ind w:left="760" w:firstLine="400"/>
      </w:pPr>
      <w:rPr>
        <w:rFonts w:ascii="Arial" w:eastAsia="Arial" w:hAnsi="Arial" w:cs="Arial"/>
      </w:rPr>
    </w:lvl>
    <w:lvl w:ilvl="1">
      <w:start w:val="1"/>
      <w:numFmt w:val="bullet"/>
      <w:lvlText w:val="o"/>
      <w:lvlJc w:val="left"/>
      <w:pPr>
        <w:ind w:left="1480" w:firstLine="1120"/>
      </w:pPr>
      <w:rPr>
        <w:rFonts w:ascii="Arial" w:eastAsia="Arial" w:hAnsi="Arial" w:cs="Arial"/>
      </w:rPr>
    </w:lvl>
    <w:lvl w:ilvl="2">
      <w:start w:val="1"/>
      <w:numFmt w:val="bullet"/>
      <w:lvlText w:val="▪"/>
      <w:lvlJc w:val="left"/>
      <w:pPr>
        <w:ind w:left="2200" w:firstLine="1840"/>
      </w:pPr>
      <w:rPr>
        <w:rFonts w:ascii="Arial" w:eastAsia="Arial" w:hAnsi="Arial" w:cs="Arial"/>
      </w:rPr>
    </w:lvl>
    <w:lvl w:ilvl="3">
      <w:start w:val="1"/>
      <w:numFmt w:val="bullet"/>
      <w:lvlText w:val="●"/>
      <w:lvlJc w:val="left"/>
      <w:pPr>
        <w:ind w:left="2920" w:firstLine="2560"/>
      </w:pPr>
      <w:rPr>
        <w:rFonts w:ascii="Arial" w:eastAsia="Arial" w:hAnsi="Arial" w:cs="Arial"/>
      </w:rPr>
    </w:lvl>
    <w:lvl w:ilvl="4">
      <w:start w:val="1"/>
      <w:numFmt w:val="bullet"/>
      <w:lvlText w:val="o"/>
      <w:lvlJc w:val="left"/>
      <w:pPr>
        <w:ind w:left="3640" w:firstLine="3280"/>
      </w:pPr>
      <w:rPr>
        <w:rFonts w:ascii="Arial" w:eastAsia="Arial" w:hAnsi="Arial" w:cs="Arial"/>
      </w:rPr>
    </w:lvl>
    <w:lvl w:ilvl="5">
      <w:start w:val="1"/>
      <w:numFmt w:val="bullet"/>
      <w:lvlText w:val="▪"/>
      <w:lvlJc w:val="left"/>
      <w:pPr>
        <w:ind w:left="4360" w:firstLine="4000"/>
      </w:pPr>
      <w:rPr>
        <w:rFonts w:ascii="Arial" w:eastAsia="Arial" w:hAnsi="Arial" w:cs="Arial"/>
      </w:rPr>
    </w:lvl>
    <w:lvl w:ilvl="6">
      <w:start w:val="1"/>
      <w:numFmt w:val="bullet"/>
      <w:lvlText w:val="●"/>
      <w:lvlJc w:val="left"/>
      <w:pPr>
        <w:ind w:left="5080" w:firstLine="4720"/>
      </w:pPr>
      <w:rPr>
        <w:rFonts w:ascii="Arial" w:eastAsia="Arial" w:hAnsi="Arial" w:cs="Arial"/>
      </w:rPr>
    </w:lvl>
    <w:lvl w:ilvl="7">
      <w:start w:val="1"/>
      <w:numFmt w:val="bullet"/>
      <w:lvlText w:val="o"/>
      <w:lvlJc w:val="left"/>
      <w:pPr>
        <w:ind w:left="5800" w:firstLine="5440"/>
      </w:pPr>
      <w:rPr>
        <w:rFonts w:ascii="Arial" w:eastAsia="Arial" w:hAnsi="Arial" w:cs="Arial"/>
      </w:rPr>
    </w:lvl>
    <w:lvl w:ilvl="8">
      <w:start w:val="1"/>
      <w:numFmt w:val="bullet"/>
      <w:lvlText w:val="▪"/>
      <w:lvlJc w:val="left"/>
      <w:pPr>
        <w:ind w:left="6520" w:firstLine="6160"/>
      </w:pPr>
      <w:rPr>
        <w:rFonts w:ascii="Arial" w:eastAsia="Arial" w:hAnsi="Arial" w:cs="Arial"/>
      </w:rPr>
    </w:lvl>
  </w:abstractNum>
  <w:abstractNum w:abstractNumId="11">
    <w:nsid w:val="5A2573FE"/>
    <w:multiLevelType w:val="multilevel"/>
    <w:tmpl w:val="744867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5AAF290B"/>
    <w:multiLevelType w:val="multilevel"/>
    <w:tmpl w:val="935EE4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61745A70"/>
    <w:multiLevelType w:val="multilevel"/>
    <w:tmpl w:val="691018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61D90FC3"/>
    <w:multiLevelType w:val="multilevel"/>
    <w:tmpl w:val="A09E57E4"/>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68ED1D3A"/>
    <w:multiLevelType w:val="multilevel"/>
    <w:tmpl w:val="EF9CE64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6">
    <w:nsid w:val="6D3567DB"/>
    <w:multiLevelType w:val="multilevel"/>
    <w:tmpl w:val="F884AA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754B065D"/>
    <w:multiLevelType w:val="multilevel"/>
    <w:tmpl w:val="B032E9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76573AD9"/>
    <w:multiLevelType w:val="multilevel"/>
    <w:tmpl w:val="B2BA3D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4"/>
  </w:num>
  <w:num w:numId="2">
    <w:abstractNumId w:val="4"/>
  </w:num>
  <w:num w:numId="3">
    <w:abstractNumId w:val="7"/>
  </w:num>
  <w:num w:numId="4">
    <w:abstractNumId w:val="8"/>
  </w:num>
  <w:num w:numId="5">
    <w:abstractNumId w:val="13"/>
  </w:num>
  <w:num w:numId="6">
    <w:abstractNumId w:val="11"/>
  </w:num>
  <w:num w:numId="7">
    <w:abstractNumId w:val="10"/>
  </w:num>
  <w:num w:numId="8">
    <w:abstractNumId w:val="17"/>
  </w:num>
  <w:num w:numId="9">
    <w:abstractNumId w:val="18"/>
  </w:num>
  <w:num w:numId="10">
    <w:abstractNumId w:val="6"/>
  </w:num>
  <w:num w:numId="11">
    <w:abstractNumId w:val="2"/>
  </w:num>
  <w:num w:numId="12">
    <w:abstractNumId w:val="9"/>
  </w:num>
  <w:num w:numId="13">
    <w:abstractNumId w:val="15"/>
  </w:num>
  <w:num w:numId="14">
    <w:abstractNumId w:val="5"/>
  </w:num>
  <w:num w:numId="15">
    <w:abstractNumId w:val="3"/>
  </w:num>
  <w:num w:numId="16">
    <w:abstractNumId w:val="0"/>
  </w:num>
  <w:num w:numId="17">
    <w:abstractNumId w:val="1"/>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D151A"/>
    <w:rsid w:val="0066397B"/>
    <w:rsid w:val="00AA3DFD"/>
    <w:rsid w:val="00FD1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8DC63F"/>
        <w:tcMar>
          <w:top w:w="0" w:type="nil"/>
          <w:left w:w="115" w:type="dxa"/>
          <w:bottom w:w="0" w:type="nil"/>
          <w:right w:w="115" w:type="dxa"/>
        </w:tcMar>
      </w:tcPr>
    </w:tblStylePr>
    <w:tblStylePr w:type="lastRow">
      <w:pPr>
        <w:spacing w:before="0" w:after="0" w:line="240" w:lineRule="auto"/>
      </w:pPr>
      <w:rPr>
        <w:b/>
      </w:rPr>
      <w:tblPr/>
      <w:tcPr>
        <w:tcBorders>
          <w:top w:val="single" w:sz="6"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tblStylePr w:type="band1Horz">
      <w:pPr>
        <w:contextualSpacing/>
      </w:pPr>
      <w:tblPr/>
      <w:tcPr>
        <w:tcBorders>
          <w:top w:val="single" w:sz="8"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style>
  <w:style w:type="table" w:customStyle="1" w:styleId="a0">
    <w:basedOn w:val="TableNormal"/>
    <w:pPr>
      <w:contextualSpacing/>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8DC63F"/>
        <w:tcMar>
          <w:top w:w="0" w:type="nil"/>
          <w:left w:w="115" w:type="dxa"/>
          <w:bottom w:w="0" w:type="nil"/>
          <w:right w:w="115" w:type="dxa"/>
        </w:tcMar>
      </w:tcPr>
    </w:tblStylePr>
    <w:tblStylePr w:type="lastRow">
      <w:pPr>
        <w:spacing w:before="0" w:after="0" w:line="240" w:lineRule="auto"/>
      </w:pPr>
      <w:rPr>
        <w:b/>
      </w:rPr>
      <w:tblPr/>
      <w:tcPr>
        <w:tcBorders>
          <w:top w:val="single" w:sz="6"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tblStylePr w:type="band1Horz">
      <w:pPr>
        <w:contextualSpacing/>
      </w:pPr>
      <w:tblPr/>
      <w:tcPr>
        <w:tcBorders>
          <w:top w:val="single" w:sz="8"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style>
  <w:style w:type="table" w:customStyle="1" w:styleId="a1">
    <w:basedOn w:val="TableNormal"/>
    <w:pPr>
      <w:contextualSpacing/>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8DC63F"/>
        <w:tcMar>
          <w:top w:w="0" w:type="nil"/>
          <w:left w:w="115" w:type="dxa"/>
          <w:bottom w:w="0" w:type="nil"/>
          <w:right w:w="115" w:type="dxa"/>
        </w:tcMar>
      </w:tcPr>
    </w:tblStylePr>
    <w:tblStylePr w:type="lastRow">
      <w:pPr>
        <w:spacing w:before="0" w:after="0" w:line="240" w:lineRule="auto"/>
      </w:pPr>
      <w:rPr>
        <w:b/>
      </w:rPr>
      <w:tblPr/>
      <w:tcPr>
        <w:tcBorders>
          <w:top w:val="single" w:sz="6"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tblStylePr w:type="band1Horz">
      <w:pPr>
        <w:contextualSpacing/>
      </w:pPr>
      <w:tblPr/>
      <w:tcPr>
        <w:tcBorders>
          <w:top w:val="single" w:sz="8"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8DC63F"/>
        <w:tcMar>
          <w:top w:w="0" w:type="nil"/>
          <w:left w:w="115" w:type="dxa"/>
          <w:bottom w:w="0" w:type="nil"/>
          <w:right w:w="115" w:type="dxa"/>
        </w:tcMar>
      </w:tcPr>
    </w:tblStylePr>
    <w:tblStylePr w:type="lastRow">
      <w:pPr>
        <w:spacing w:before="0" w:after="0" w:line="240" w:lineRule="auto"/>
      </w:pPr>
      <w:rPr>
        <w:b/>
      </w:rPr>
      <w:tblPr/>
      <w:tcPr>
        <w:tcBorders>
          <w:top w:val="single" w:sz="6"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tblStylePr w:type="band1Horz">
      <w:pPr>
        <w:contextualSpacing/>
      </w:pPr>
      <w:tblPr/>
      <w:tcPr>
        <w:tcBorders>
          <w:top w:val="single" w:sz="8"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style>
  <w:style w:type="table" w:customStyle="1" w:styleId="a0">
    <w:basedOn w:val="TableNormal"/>
    <w:pPr>
      <w:contextualSpacing/>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8DC63F"/>
        <w:tcMar>
          <w:top w:w="0" w:type="nil"/>
          <w:left w:w="115" w:type="dxa"/>
          <w:bottom w:w="0" w:type="nil"/>
          <w:right w:w="115" w:type="dxa"/>
        </w:tcMar>
      </w:tcPr>
    </w:tblStylePr>
    <w:tblStylePr w:type="lastRow">
      <w:pPr>
        <w:spacing w:before="0" w:after="0" w:line="240" w:lineRule="auto"/>
      </w:pPr>
      <w:rPr>
        <w:b/>
      </w:rPr>
      <w:tblPr/>
      <w:tcPr>
        <w:tcBorders>
          <w:top w:val="single" w:sz="6"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tblStylePr w:type="band1Horz">
      <w:pPr>
        <w:contextualSpacing/>
      </w:pPr>
      <w:tblPr/>
      <w:tcPr>
        <w:tcBorders>
          <w:top w:val="single" w:sz="8"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style>
  <w:style w:type="table" w:customStyle="1" w:styleId="a1">
    <w:basedOn w:val="TableNormal"/>
    <w:pPr>
      <w:contextualSpacing/>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8DC63F"/>
        <w:tcMar>
          <w:top w:w="0" w:type="nil"/>
          <w:left w:w="115" w:type="dxa"/>
          <w:bottom w:w="0" w:type="nil"/>
          <w:right w:w="115" w:type="dxa"/>
        </w:tcMar>
      </w:tcPr>
    </w:tblStylePr>
    <w:tblStylePr w:type="lastRow">
      <w:pPr>
        <w:spacing w:before="0" w:after="0" w:line="240" w:lineRule="auto"/>
      </w:pPr>
      <w:rPr>
        <w:b/>
      </w:rPr>
      <w:tblPr/>
      <w:tcPr>
        <w:tcBorders>
          <w:top w:val="single" w:sz="6"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tblStylePr w:type="band1Horz">
      <w:pPr>
        <w:contextualSpacing/>
      </w:pPr>
      <w:tblPr/>
      <w:tcPr>
        <w:tcBorders>
          <w:top w:val="single" w:sz="8" w:space="0" w:color="8DC63F"/>
          <w:left w:val="single" w:sz="8" w:space="0" w:color="8DC63F"/>
          <w:bottom w:val="single" w:sz="8" w:space="0" w:color="8DC63F"/>
          <w:right w:val="single" w:sz="8" w:space="0" w:color="8DC63F"/>
        </w:tcBorders>
        <w:tcMar>
          <w:top w:w="0" w:type="nil"/>
          <w:left w:w="115" w:type="dxa"/>
          <w:bottom w:w="0" w:type="nil"/>
          <w:right w:w="115" w:type="dxa"/>
        </w:tcMar>
      </w:tcPr>
    </w:tblStyle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07.png"/><Relationship Id="rId4" Type="http://schemas.openxmlformats.org/officeDocument/2006/relationships/settings" Target="settings.xml"/><Relationship Id="rId9" Type="http://schemas.openxmlformats.org/officeDocument/2006/relationships/image" Target="media/image09.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2815</Words>
  <Characters>16046</Characters>
  <Application>Microsoft Office Word</Application>
  <DocSecurity>0</DocSecurity>
  <Lines>133</Lines>
  <Paragraphs>37</Paragraphs>
  <ScaleCrop>false</ScaleCrop>
  <Company/>
  <LinksUpToDate>false</LinksUpToDate>
  <CharactersWithSpaces>18824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Rosales-Perez, Alexandra</dc:creator>
  <cp:lastModifiedBy>Rosales-Perez, Alexandra</cp:lastModifiedBy>
  <cp:revision>2</cp:revision>
  <dcterms:created xsi:type="dcterms:W3CDTF">2016-10-04T21:56:00Z</dcterms:created>
  <dcterms:modified xsi:type="dcterms:W3CDTF">2016-10-04T21:56:00Z</dcterms:modified>
</cp:coreProperties>
</file>