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6E1" w:rsidRDefault="00082041" w:rsidP="005F46E1">
      <w:pPr>
        <w:spacing w:after="0" w:line="240" w:lineRule="auto"/>
        <w:outlineLvl w:val="3"/>
        <w:rPr>
          <w:rFonts w:ascii="Arial" w:eastAsia="Times New Roman" w:hAnsi="Arial" w:cs="Arial"/>
          <w:b/>
          <w:bCs/>
          <w:color w:val="000000" w:themeColor="text1"/>
          <w:sz w:val="27"/>
          <w:szCs w:val="27"/>
        </w:rPr>
      </w:pPr>
      <w:r>
        <w:rPr>
          <w:rFonts w:ascii="Arial" w:eastAsia="Times New Roman" w:hAnsi="Arial" w:cs="Arial"/>
          <w:b/>
          <w:bCs/>
          <w:color w:val="000000" w:themeColor="text1"/>
          <w:sz w:val="27"/>
          <w:szCs w:val="27"/>
        </w:rPr>
        <w:t>Reading &amp; Writing Informational Text</w:t>
      </w:r>
      <w:r w:rsidR="009053F9" w:rsidRPr="009053F9">
        <w:rPr>
          <w:rFonts w:ascii="Arial" w:eastAsia="Times New Roman" w:hAnsi="Arial" w:cs="Arial"/>
          <w:b/>
          <w:bCs/>
          <w:color w:val="000000" w:themeColor="text1"/>
          <w:sz w:val="27"/>
          <w:szCs w:val="27"/>
        </w:rPr>
        <w:t xml:space="preserve"> Strategies</w:t>
      </w:r>
    </w:p>
    <w:p w:rsidR="009053F9" w:rsidRDefault="009053F9" w:rsidP="005F46E1">
      <w:pPr>
        <w:spacing w:after="0" w:line="240" w:lineRule="auto"/>
        <w:outlineLvl w:val="3"/>
        <w:rPr>
          <w:rFonts w:ascii="Arial" w:eastAsia="Times New Roman" w:hAnsi="Arial" w:cs="Arial"/>
          <w:b/>
          <w:bCs/>
          <w:color w:val="000000" w:themeColor="text1"/>
          <w:sz w:val="27"/>
          <w:szCs w:val="27"/>
        </w:rPr>
      </w:pPr>
    </w:p>
    <w:p w:rsidR="00ED21EE" w:rsidRDefault="00ED21EE" w:rsidP="00082041">
      <w:pPr>
        <w:spacing w:after="0"/>
        <w:rPr>
          <w:rFonts w:eastAsia="Times New Roman" w:cs="Arial"/>
          <w:color w:val="000000"/>
          <w:sz w:val="24"/>
          <w:szCs w:val="24"/>
        </w:rPr>
      </w:pPr>
    </w:p>
    <w:p w:rsidR="00944BD9" w:rsidRDefault="00082041" w:rsidP="00082041">
      <w:pPr>
        <w:spacing w:after="0"/>
        <w:rPr>
          <w:rFonts w:eastAsia="Times New Roman" w:cs="Arial"/>
          <w:color w:val="000000"/>
          <w:sz w:val="24"/>
          <w:szCs w:val="24"/>
        </w:rPr>
      </w:pPr>
      <w:r>
        <w:rPr>
          <w:rFonts w:eastAsia="Times New Roman" w:cs="Arial"/>
          <w:color w:val="000000"/>
          <w:sz w:val="24"/>
          <w:szCs w:val="24"/>
        </w:rPr>
        <w:t xml:space="preserve">Because the ELA classroom must focus on literature (stories, drams, and poetry) as well as literary nonfiction, a great deal of informational reading in grades 6-12 must take place both in English classes </w:t>
      </w:r>
      <w:r w:rsidRPr="00B22EDD">
        <w:rPr>
          <w:rFonts w:eastAsia="Times New Roman" w:cs="Arial"/>
          <w:i/>
          <w:color w:val="000000"/>
          <w:sz w:val="24"/>
          <w:szCs w:val="24"/>
        </w:rPr>
        <w:t>as well as</w:t>
      </w:r>
      <w:r>
        <w:rPr>
          <w:rFonts w:eastAsia="Times New Roman" w:cs="Arial"/>
          <w:color w:val="000000"/>
          <w:sz w:val="24"/>
          <w:szCs w:val="24"/>
        </w:rPr>
        <w:t xml:space="preserve"> other content areas.  To ensure students’ growth toward college and career readiness, the distribution of informational reading and writing </w:t>
      </w:r>
      <w:r w:rsidR="00421DC7">
        <w:rPr>
          <w:rFonts w:eastAsia="Times New Roman" w:cs="Arial"/>
          <w:color w:val="000000"/>
          <w:sz w:val="24"/>
          <w:szCs w:val="24"/>
        </w:rPr>
        <w:t>should</w:t>
      </w:r>
      <w:r>
        <w:rPr>
          <w:rFonts w:eastAsia="Times New Roman" w:cs="Arial"/>
          <w:color w:val="000000"/>
          <w:sz w:val="24"/>
          <w:szCs w:val="24"/>
        </w:rPr>
        <w:t xml:space="preserve"> correlate with </w:t>
      </w:r>
      <w:r w:rsidR="00944BD9">
        <w:rPr>
          <w:rFonts w:eastAsia="Times New Roman" w:cs="Arial"/>
          <w:color w:val="000000"/>
          <w:sz w:val="24"/>
          <w:szCs w:val="24"/>
        </w:rPr>
        <w:t>the National Ass</w:t>
      </w:r>
      <w:r w:rsidR="003D718D">
        <w:rPr>
          <w:rFonts w:eastAsia="Times New Roman" w:cs="Arial"/>
          <w:color w:val="000000"/>
          <w:sz w:val="24"/>
          <w:szCs w:val="24"/>
        </w:rPr>
        <w:t>essment of Educational Progress’s</w:t>
      </w:r>
      <w:r>
        <w:rPr>
          <w:rFonts w:eastAsia="Times New Roman" w:cs="Arial"/>
          <w:color w:val="000000"/>
          <w:sz w:val="24"/>
          <w:szCs w:val="24"/>
        </w:rPr>
        <w:t xml:space="preserve"> Reading and Wr</w:t>
      </w:r>
      <w:r w:rsidR="00944BD9">
        <w:rPr>
          <w:rFonts w:eastAsia="Times New Roman" w:cs="Arial"/>
          <w:color w:val="000000"/>
          <w:sz w:val="24"/>
          <w:szCs w:val="24"/>
        </w:rPr>
        <w:t xml:space="preserve">iting Frameworks which follow.  </w:t>
      </w:r>
    </w:p>
    <w:p w:rsidR="00B22EDD" w:rsidRPr="00FB04F4" w:rsidRDefault="00B22EDD" w:rsidP="00B22EDD">
      <w:pPr>
        <w:spacing w:before="240" w:line="240" w:lineRule="auto"/>
        <w:outlineLvl w:val="2"/>
        <w:rPr>
          <w:rFonts w:eastAsia="Times New Roman" w:cs="Arial"/>
          <w:b/>
        </w:rPr>
      </w:pPr>
      <w:r w:rsidRPr="00FB04F4">
        <w:rPr>
          <w:rFonts w:eastAsia="Times New Roman" w:cs="Arial"/>
          <w:b/>
        </w:rPr>
        <w:t>Distribution of Literary and Informational Passages by Grade in the 2009 NAEP Reading Framework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7"/>
        <w:gridCol w:w="1160"/>
        <w:gridCol w:w="1622"/>
      </w:tblGrid>
      <w:tr w:rsidR="00B22EDD" w:rsidRPr="00242DFD" w:rsidTr="00442018">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B22EDD" w:rsidRPr="00242DFD" w:rsidRDefault="00B22EDD" w:rsidP="00442018">
            <w:pPr>
              <w:spacing w:after="0" w:line="240" w:lineRule="auto"/>
              <w:jc w:val="center"/>
              <w:rPr>
                <w:rFonts w:eastAsia="Times New Roman" w:cs="Times New Roman"/>
                <w:b/>
                <w:bCs/>
                <w:color w:val="00344F"/>
                <w:sz w:val="25"/>
                <w:szCs w:val="25"/>
              </w:rPr>
            </w:pPr>
            <w:r w:rsidRPr="00242DFD">
              <w:rPr>
                <w:rFonts w:eastAsia="Times New Roman" w:cs="Times New Roman"/>
                <w:b/>
                <w:bCs/>
                <w:color w:val="00344F"/>
                <w:sz w:val="25"/>
                <w:szCs w:val="25"/>
              </w:rPr>
              <w:t>Grade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B22EDD" w:rsidRPr="00242DFD" w:rsidRDefault="00B22EDD" w:rsidP="00442018">
            <w:pPr>
              <w:spacing w:after="0" w:line="240" w:lineRule="auto"/>
              <w:jc w:val="center"/>
              <w:rPr>
                <w:rFonts w:eastAsia="Times New Roman" w:cs="Times New Roman"/>
                <w:b/>
                <w:bCs/>
                <w:color w:val="00344F"/>
                <w:sz w:val="25"/>
                <w:szCs w:val="25"/>
              </w:rPr>
            </w:pPr>
            <w:r w:rsidRPr="00242DFD">
              <w:rPr>
                <w:rFonts w:eastAsia="Times New Roman" w:cs="Times New Roman"/>
                <w:b/>
                <w:bCs/>
                <w:color w:val="00344F"/>
                <w:sz w:val="25"/>
                <w:szCs w:val="25"/>
              </w:rPr>
              <w:t>Literary</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B22EDD" w:rsidRPr="00242DFD" w:rsidRDefault="00B22EDD" w:rsidP="00442018">
            <w:pPr>
              <w:spacing w:after="0" w:line="240" w:lineRule="auto"/>
              <w:jc w:val="center"/>
              <w:rPr>
                <w:rFonts w:eastAsia="Times New Roman" w:cs="Times New Roman"/>
                <w:b/>
                <w:bCs/>
                <w:color w:val="00344F"/>
                <w:sz w:val="25"/>
                <w:szCs w:val="25"/>
              </w:rPr>
            </w:pPr>
            <w:r w:rsidRPr="00242DFD">
              <w:rPr>
                <w:rFonts w:eastAsia="Times New Roman" w:cs="Times New Roman"/>
                <w:b/>
                <w:bCs/>
                <w:color w:val="00344F"/>
                <w:sz w:val="25"/>
                <w:szCs w:val="25"/>
              </w:rPr>
              <w:t>Information</w:t>
            </w:r>
          </w:p>
        </w:tc>
      </w:tr>
      <w:tr w:rsidR="00B22EDD" w:rsidRPr="00242DFD" w:rsidTr="00442018">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B22EDD" w:rsidRPr="00242DFD" w:rsidRDefault="00B22EDD" w:rsidP="00442018">
            <w:pPr>
              <w:spacing w:after="0" w:line="240" w:lineRule="auto"/>
              <w:rPr>
                <w:rFonts w:eastAsia="Times New Roman" w:cs="Times New Roman"/>
                <w:color w:val="202020"/>
                <w:sz w:val="25"/>
                <w:szCs w:val="25"/>
              </w:rPr>
            </w:pPr>
            <w:r w:rsidRPr="00242DFD">
              <w:rPr>
                <w:rFonts w:eastAsia="Times New Roman" w:cs="Times New Roman"/>
                <w:color w:val="202020"/>
                <w:sz w:val="25"/>
                <w:szCs w:val="25"/>
              </w:rPr>
              <w:t>4</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B22EDD" w:rsidRPr="00242DFD" w:rsidRDefault="00B22EDD" w:rsidP="00442018">
            <w:pPr>
              <w:spacing w:after="0" w:line="240" w:lineRule="auto"/>
              <w:rPr>
                <w:rFonts w:eastAsia="Times New Roman" w:cs="Times New Roman"/>
                <w:color w:val="202020"/>
                <w:sz w:val="25"/>
                <w:szCs w:val="25"/>
              </w:rPr>
            </w:pPr>
            <w:r w:rsidRPr="00242DFD">
              <w:rPr>
                <w:rFonts w:eastAsia="Times New Roman" w:cs="Times New Roman"/>
                <w:color w:val="202020"/>
                <w:sz w:val="25"/>
                <w:szCs w:val="25"/>
              </w:rPr>
              <w:t>50%</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B22EDD" w:rsidRPr="00242DFD" w:rsidRDefault="00B22EDD" w:rsidP="00442018">
            <w:pPr>
              <w:spacing w:after="0" w:line="240" w:lineRule="auto"/>
              <w:rPr>
                <w:rFonts w:eastAsia="Times New Roman" w:cs="Times New Roman"/>
                <w:color w:val="202020"/>
                <w:sz w:val="25"/>
                <w:szCs w:val="25"/>
              </w:rPr>
            </w:pPr>
            <w:r w:rsidRPr="00242DFD">
              <w:rPr>
                <w:rFonts w:eastAsia="Times New Roman" w:cs="Times New Roman"/>
                <w:color w:val="202020"/>
                <w:sz w:val="25"/>
                <w:szCs w:val="25"/>
              </w:rPr>
              <w:t>50%</w:t>
            </w:r>
          </w:p>
        </w:tc>
      </w:tr>
      <w:tr w:rsidR="00B22EDD" w:rsidRPr="00242DFD" w:rsidTr="00442018">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B22EDD" w:rsidRPr="00242DFD" w:rsidRDefault="00B22EDD" w:rsidP="00442018">
            <w:pPr>
              <w:spacing w:after="0" w:line="240" w:lineRule="auto"/>
              <w:rPr>
                <w:rFonts w:eastAsia="Times New Roman" w:cs="Times New Roman"/>
                <w:color w:val="202020"/>
                <w:sz w:val="25"/>
                <w:szCs w:val="25"/>
              </w:rPr>
            </w:pPr>
            <w:r w:rsidRPr="00242DFD">
              <w:rPr>
                <w:rFonts w:eastAsia="Times New Roman" w:cs="Times New Roman"/>
                <w:color w:val="202020"/>
                <w:sz w:val="25"/>
                <w:szCs w:val="25"/>
              </w:rPr>
              <w:t>8</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B22EDD" w:rsidRPr="00242DFD" w:rsidRDefault="00B22EDD" w:rsidP="00442018">
            <w:pPr>
              <w:spacing w:after="0" w:line="240" w:lineRule="auto"/>
              <w:rPr>
                <w:rFonts w:eastAsia="Times New Roman" w:cs="Times New Roman"/>
                <w:color w:val="202020"/>
                <w:sz w:val="25"/>
                <w:szCs w:val="25"/>
              </w:rPr>
            </w:pPr>
            <w:r w:rsidRPr="00242DFD">
              <w:rPr>
                <w:rFonts w:eastAsia="Times New Roman" w:cs="Times New Roman"/>
                <w:color w:val="202020"/>
                <w:sz w:val="25"/>
                <w:szCs w:val="25"/>
              </w:rPr>
              <w:t>45%</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B22EDD" w:rsidRPr="00242DFD" w:rsidRDefault="00B22EDD" w:rsidP="00442018">
            <w:pPr>
              <w:spacing w:after="0" w:line="240" w:lineRule="auto"/>
              <w:rPr>
                <w:rFonts w:eastAsia="Times New Roman" w:cs="Times New Roman"/>
                <w:color w:val="202020"/>
                <w:sz w:val="25"/>
                <w:szCs w:val="25"/>
              </w:rPr>
            </w:pPr>
            <w:r w:rsidRPr="00242DFD">
              <w:rPr>
                <w:rFonts w:eastAsia="Times New Roman" w:cs="Times New Roman"/>
                <w:color w:val="202020"/>
                <w:sz w:val="25"/>
                <w:szCs w:val="25"/>
              </w:rPr>
              <w:t>55%</w:t>
            </w:r>
          </w:p>
        </w:tc>
      </w:tr>
      <w:tr w:rsidR="00B22EDD" w:rsidRPr="00242DFD" w:rsidTr="00442018">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B22EDD" w:rsidRPr="00242DFD" w:rsidRDefault="00B22EDD" w:rsidP="00442018">
            <w:pPr>
              <w:spacing w:after="0" w:line="240" w:lineRule="auto"/>
              <w:rPr>
                <w:rFonts w:eastAsia="Times New Roman" w:cs="Times New Roman"/>
                <w:color w:val="202020"/>
                <w:sz w:val="25"/>
                <w:szCs w:val="25"/>
              </w:rPr>
            </w:pPr>
            <w:r w:rsidRPr="00242DFD">
              <w:rPr>
                <w:rFonts w:eastAsia="Times New Roman" w:cs="Times New Roman"/>
                <w:color w:val="202020"/>
                <w:sz w:val="25"/>
                <w:szCs w:val="25"/>
              </w:rPr>
              <w:t>12</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B22EDD" w:rsidRPr="00242DFD" w:rsidRDefault="00B22EDD" w:rsidP="00442018">
            <w:pPr>
              <w:spacing w:after="0" w:line="240" w:lineRule="auto"/>
              <w:rPr>
                <w:rFonts w:eastAsia="Times New Roman" w:cs="Times New Roman"/>
                <w:color w:val="202020"/>
                <w:sz w:val="25"/>
                <w:szCs w:val="25"/>
              </w:rPr>
            </w:pPr>
            <w:r w:rsidRPr="00242DFD">
              <w:rPr>
                <w:rFonts w:eastAsia="Times New Roman" w:cs="Times New Roman"/>
                <w:color w:val="202020"/>
                <w:sz w:val="25"/>
                <w:szCs w:val="25"/>
              </w:rPr>
              <w:t>30%</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B22EDD" w:rsidRPr="00242DFD" w:rsidRDefault="00B22EDD" w:rsidP="00442018">
            <w:pPr>
              <w:spacing w:after="0" w:line="240" w:lineRule="auto"/>
              <w:rPr>
                <w:rFonts w:eastAsia="Times New Roman" w:cs="Times New Roman"/>
                <w:color w:val="202020"/>
                <w:sz w:val="25"/>
                <w:szCs w:val="25"/>
              </w:rPr>
            </w:pPr>
            <w:r w:rsidRPr="00242DFD">
              <w:rPr>
                <w:rFonts w:eastAsia="Times New Roman" w:cs="Times New Roman"/>
                <w:color w:val="202020"/>
                <w:sz w:val="25"/>
                <w:szCs w:val="25"/>
              </w:rPr>
              <w:t>70%</w:t>
            </w:r>
          </w:p>
        </w:tc>
      </w:tr>
    </w:tbl>
    <w:p w:rsidR="00B22EDD" w:rsidRPr="00585E1E" w:rsidRDefault="00B22EDD" w:rsidP="00B22EDD">
      <w:pPr>
        <w:spacing w:before="240" w:after="240" w:line="240" w:lineRule="auto"/>
        <w:rPr>
          <w:rFonts w:eastAsia="Times New Roman" w:cs="Arial"/>
          <w:color w:val="202020"/>
          <w:sz w:val="16"/>
          <w:szCs w:val="16"/>
        </w:rPr>
      </w:pPr>
      <w:proofErr w:type="gramStart"/>
      <w:r w:rsidRPr="00585E1E">
        <w:rPr>
          <w:rFonts w:eastAsia="Times New Roman" w:cs="Arial"/>
          <w:i/>
          <w:iCs/>
          <w:color w:val="202020"/>
          <w:sz w:val="16"/>
          <w:szCs w:val="16"/>
        </w:rPr>
        <w:t>(2008). Reading framework for the 2009 National Assessment of Educational Progress.</w:t>
      </w:r>
      <w:proofErr w:type="gramEnd"/>
      <w:r w:rsidRPr="00585E1E">
        <w:rPr>
          <w:rFonts w:eastAsia="Times New Roman" w:cs="Arial"/>
          <w:i/>
          <w:iCs/>
          <w:color w:val="202020"/>
          <w:sz w:val="16"/>
          <w:szCs w:val="16"/>
        </w:rPr>
        <w:t xml:space="preserve"> Washington, DC: U.S. Government Printing Office.</w:t>
      </w:r>
    </w:p>
    <w:p w:rsidR="00B22EDD" w:rsidRPr="00FB04F4" w:rsidRDefault="00B22EDD" w:rsidP="00B22EDD">
      <w:pPr>
        <w:spacing w:before="240" w:line="240" w:lineRule="auto"/>
        <w:outlineLvl w:val="2"/>
        <w:rPr>
          <w:rFonts w:eastAsia="Times New Roman" w:cs="Arial"/>
          <w:b/>
          <w:sz w:val="24"/>
          <w:szCs w:val="24"/>
        </w:rPr>
      </w:pPr>
      <w:r w:rsidRPr="00FB04F4">
        <w:rPr>
          <w:rFonts w:eastAsia="Times New Roman" w:cs="Arial"/>
          <w:b/>
          <w:sz w:val="24"/>
          <w:szCs w:val="24"/>
        </w:rPr>
        <w:t>Distribution of Communicative Purposes by Grade in the 2011 NAEP Writing Framework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7"/>
        <w:gridCol w:w="1640"/>
        <w:gridCol w:w="1427"/>
        <w:gridCol w:w="2648"/>
      </w:tblGrid>
      <w:tr w:rsidR="00B22EDD" w:rsidRPr="00242DFD" w:rsidTr="00442018">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B22EDD" w:rsidRPr="00242DFD" w:rsidRDefault="00B22EDD" w:rsidP="00442018">
            <w:pPr>
              <w:spacing w:after="0" w:line="240" w:lineRule="auto"/>
              <w:jc w:val="center"/>
              <w:rPr>
                <w:rFonts w:eastAsia="Times New Roman" w:cs="Times New Roman"/>
                <w:b/>
                <w:bCs/>
                <w:color w:val="00344F"/>
                <w:sz w:val="25"/>
                <w:szCs w:val="25"/>
              </w:rPr>
            </w:pPr>
            <w:r w:rsidRPr="00242DFD">
              <w:rPr>
                <w:rFonts w:eastAsia="Times New Roman" w:cs="Times New Roman"/>
                <w:b/>
                <w:bCs/>
                <w:color w:val="00344F"/>
                <w:sz w:val="25"/>
                <w:szCs w:val="25"/>
              </w:rPr>
              <w:t>Grade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B22EDD" w:rsidRPr="00242DFD" w:rsidRDefault="00B22EDD" w:rsidP="00442018">
            <w:pPr>
              <w:spacing w:after="0" w:line="240" w:lineRule="auto"/>
              <w:jc w:val="center"/>
              <w:rPr>
                <w:rFonts w:eastAsia="Times New Roman" w:cs="Times New Roman"/>
                <w:b/>
                <w:bCs/>
                <w:color w:val="00344F"/>
                <w:sz w:val="25"/>
                <w:szCs w:val="25"/>
              </w:rPr>
            </w:pPr>
            <w:r w:rsidRPr="00242DFD">
              <w:rPr>
                <w:rFonts w:eastAsia="Times New Roman" w:cs="Times New Roman"/>
                <w:b/>
                <w:bCs/>
                <w:color w:val="00344F"/>
                <w:sz w:val="25"/>
                <w:szCs w:val="25"/>
              </w:rPr>
              <w:t>To Persuade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B22EDD" w:rsidRPr="00242DFD" w:rsidRDefault="00B22EDD" w:rsidP="00442018">
            <w:pPr>
              <w:spacing w:after="0" w:line="240" w:lineRule="auto"/>
              <w:jc w:val="center"/>
              <w:rPr>
                <w:rFonts w:eastAsia="Times New Roman" w:cs="Times New Roman"/>
                <w:b/>
                <w:bCs/>
                <w:color w:val="00344F"/>
                <w:sz w:val="25"/>
                <w:szCs w:val="25"/>
              </w:rPr>
            </w:pPr>
            <w:r w:rsidRPr="00242DFD">
              <w:rPr>
                <w:rFonts w:eastAsia="Times New Roman" w:cs="Times New Roman"/>
                <w:b/>
                <w:bCs/>
                <w:color w:val="00344F"/>
                <w:sz w:val="25"/>
                <w:szCs w:val="25"/>
              </w:rPr>
              <w:t>To Explain</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B22EDD" w:rsidRPr="00242DFD" w:rsidRDefault="00B22EDD" w:rsidP="00442018">
            <w:pPr>
              <w:spacing w:after="0" w:line="240" w:lineRule="auto"/>
              <w:jc w:val="center"/>
              <w:rPr>
                <w:rFonts w:eastAsia="Times New Roman" w:cs="Times New Roman"/>
                <w:b/>
                <w:bCs/>
                <w:color w:val="00344F"/>
                <w:sz w:val="25"/>
                <w:szCs w:val="25"/>
              </w:rPr>
            </w:pPr>
            <w:r w:rsidRPr="00242DFD">
              <w:rPr>
                <w:rFonts w:eastAsia="Times New Roman" w:cs="Times New Roman"/>
                <w:b/>
                <w:bCs/>
                <w:color w:val="00344F"/>
                <w:sz w:val="25"/>
                <w:szCs w:val="25"/>
              </w:rPr>
              <w:t>To Convey Experience</w:t>
            </w:r>
          </w:p>
        </w:tc>
      </w:tr>
      <w:tr w:rsidR="00B22EDD" w:rsidRPr="00242DFD" w:rsidTr="00442018">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B22EDD" w:rsidRPr="00242DFD" w:rsidRDefault="00B22EDD" w:rsidP="00442018">
            <w:pPr>
              <w:spacing w:after="0" w:line="240" w:lineRule="auto"/>
              <w:rPr>
                <w:rFonts w:eastAsia="Times New Roman" w:cs="Times New Roman"/>
                <w:color w:val="202020"/>
                <w:sz w:val="25"/>
                <w:szCs w:val="25"/>
              </w:rPr>
            </w:pPr>
            <w:r w:rsidRPr="00242DFD">
              <w:rPr>
                <w:rFonts w:eastAsia="Times New Roman" w:cs="Times New Roman"/>
                <w:color w:val="202020"/>
                <w:sz w:val="25"/>
                <w:szCs w:val="25"/>
              </w:rPr>
              <w:t>4</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B22EDD" w:rsidRPr="00242DFD" w:rsidRDefault="00B22EDD" w:rsidP="00442018">
            <w:pPr>
              <w:spacing w:after="0" w:line="240" w:lineRule="auto"/>
              <w:rPr>
                <w:rFonts w:eastAsia="Times New Roman" w:cs="Times New Roman"/>
                <w:color w:val="202020"/>
                <w:sz w:val="25"/>
                <w:szCs w:val="25"/>
              </w:rPr>
            </w:pPr>
            <w:r w:rsidRPr="00242DFD">
              <w:rPr>
                <w:rFonts w:eastAsia="Times New Roman" w:cs="Times New Roman"/>
                <w:color w:val="202020"/>
                <w:sz w:val="25"/>
                <w:szCs w:val="25"/>
              </w:rPr>
              <w:t>30%</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B22EDD" w:rsidRPr="00242DFD" w:rsidRDefault="00B22EDD" w:rsidP="00442018">
            <w:pPr>
              <w:spacing w:after="0" w:line="240" w:lineRule="auto"/>
              <w:rPr>
                <w:rFonts w:eastAsia="Times New Roman" w:cs="Times New Roman"/>
                <w:color w:val="202020"/>
                <w:sz w:val="25"/>
                <w:szCs w:val="25"/>
              </w:rPr>
            </w:pPr>
            <w:r w:rsidRPr="00242DFD">
              <w:rPr>
                <w:rFonts w:eastAsia="Times New Roman" w:cs="Times New Roman"/>
                <w:color w:val="202020"/>
                <w:sz w:val="25"/>
                <w:szCs w:val="25"/>
              </w:rPr>
              <w:t>35%</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B22EDD" w:rsidRPr="00242DFD" w:rsidRDefault="00B22EDD" w:rsidP="00442018">
            <w:pPr>
              <w:spacing w:after="0" w:line="240" w:lineRule="auto"/>
              <w:rPr>
                <w:rFonts w:eastAsia="Times New Roman" w:cs="Times New Roman"/>
                <w:color w:val="202020"/>
                <w:sz w:val="25"/>
                <w:szCs w:val="25"/>
              </w:rPr>
            </w:pPr>
            <w:r w:rsidRPr="00242DFD">
              <w:rPr>
                <w:rFonts w:eastAsia="Times New Roman" w:cs="Times New Roman"/>
                <w:color w:val="202020"/>
                <w:sz w:val="25"/>
                <w:szCs w:val="25"/>
              </w:rPr>
              <w:t>35%</w:t>
            </w:r>
          </w:p>
        </w:tc>
      </w:tr>
      <w:tr w:rsidR="00B22EDD" w:rsidRPr="00242DFD" w:rsidTr="00442018">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B22EDD" w:rsidRPr="00242DFD" w:rsidRDefault="00B22EDD" w:rsidP="00442018">
            <w:pPr>
              <w:spacing w:after="0" w:line="240" w:lineRule="auto"/>
              <w:rPr>
                <w:rFonts w:eastAsia="Times New Roman" w:cs="Times New Roman"/>
                <w:color w:val="202020"/>
                <w:sz w:val="25"/>
                <w:szCs w:val="25"/>
              </w:rPr>
            </w:pPr>
            <w:r w:rsidRPr="00242DFD">
              <w:rPr>
                <w:rFonts w:eastAsia="Times New Roman" w:cs="Times New Roman"/>
                <w:color w:val="202020"/>
                <w:sz w:val="25"/>
                <w:szCs w:val="25"/>
              </w:rPr>
              <w:t>8</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B22EDD" w:rsidRPr="00242DFD" w:rsidRDefault="00B22EDD" w:rsidP="00442018">
            <w:pPr>
              <w:spacing w:after="0" w:line="240" w:lineRule="auto"/>
              <w:rPr>
                <w:rFonts w:eastAsia="Times New Roman" w:cs="Times New Roman"/>
                <w:color w:val="202020"/>
                <w:sz w:val="25"/>
                <w:szCs w:val="25"/>
              </w:rPr>
            </w:pPr>
            <w:r w:rsidRPr="00242DFD">
              <w:rPr>
                <w:rFonts w:eastAsia="Times New Roman" w:cs="Times New Roman"/>
                <w:color w:val="202020"/>
                <w:sz w:val="25"/>
                <w:szCs w:val="25"/>
              </w:rPr>
              <w:t>35%</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B22EDD" w:rsidRPr="00242DFD" w:rsidRDefault="00B22EDD" w:rsidP="00442018">
            <w:pPr>
              <w:spacing w:after="0" w:line="240" w:lineRule="auto"/>
              <w:rPr>
                <w:rFonts w:eastAsia="Times New Roman" w:cs="Times New Roman"/>
                <w:color w:val="202020"/>
                <w:sz w:val="25"/>
                <w:szCs w:val="25"/>
              </w:rPr>
            </w:pPr>
            <w:r w:rsidRPr="00242DFD">
              <w:rPr>
                <w:rFonts w:eastAsia="Times New Roman" w:cs="Times New Roman"/>
                <w:color w:val="202020"/>
                <w:sz w:val="25"/>
                <w:szCs w:val="25"/>
              </w:rPr>
              <w:t>35%</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B22EDD" w:rsidRPr="00242DFD" w:rsidRDefault="00B22EDD" w:rsidP="00442018">
            <w:pPr>
              <w:spacing w:after="0" w:line="240" w:lineRule="auto"/>
              <w:rPr>
                <w:rFonts w:eastAsia="Times New Roman" w:cs="Times New Roman"/>
                <w:color w:val="202020"/>
                <w:sz w:val="25"/>
                <w:szCs w:val="25"/>
              </w:rPr>
            </w:pPr>
            <w:r w:rsidRPr="00242DFD">
              <w:rPr>
                <w:rFonts w:eastAsia="Times New Roman" w:cs="Times New Roman"/>
                <w:color w:val="202020"/>
                <w:sz w:val="25"/>
                <w:szCs w:val="25"/>
              </w:rPr>
              <w:t>30%</w:t>
            </w:r>
          </w:p>
        </w:tc>
      </w:tr>
      <w:tr w:rsidR="00B22EDD" w:rsidRPr="00242DFD" w:rsidTr="00442018">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B22EDD" w:rsidRPr="00242DFD" w:rsidRDefault="00B22EDD" w:rsidP="00442018">
            <w:pPr>
              <w:spacing w:after="0" w:line="240" w:lineRule="auto"/>
              <w:rPr>
                <w:rFonts w:eastAsia="Times New Roman" w:cs="Times New Roman"/>
                <w:color w:val="202020"/>
                <w:sz w:val="25"/>
                <w:szCs w:val="25"/>
              </w:rPr>
            </w:pPr>
            <w:r w:rsidRPr="00242DFD">
              <w:rPr>
                <w:rFonts w:eastAsia="Times New Roman" w:cs="Times New Roman"/>
                <w:color w:val="202020"/>
                <w:sz w:val="25"/>
                <w:szCs w:val="25"/>
              </w:rPr>
              <w:t>12</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B22EDD" w:rsidRPr="00242DFD" w:rsidRDefault="00B22EDD" w:rsidP="00442018">
            <w:pPr>
              <w:spacing w:after="0" w:line="240" w:lineRule="auto"/>
              <w:rPr>
                <w:rFonts w:eastAsia="Times New Roman" w:cs="Times New Roman"/>
                <w:color w:val="202020"/>
                <w:sz w:val="25"/>
                <w:szCs w:val="25"/>
              </w:rPr>
            </w:pPr>
            <w:r w:rsidRPr="00242DFD">
              <w:rPr>
                <w:rFonts w:eastAsia="Times New Roman" w:cs="Times New Roman"/>
                <w:color w:val="202020"/>
                <w:sz w:val="25"/>
                <w:szCs w:val="25"/>
              </w:rPr>
              <w:t>40%</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B22EDD" w:rsidRPr="00242DFD" w:rsidRDefault="00B22EDD" w:rsidP="00442018">
            <w:pPr>
              <w:spacing w:after="0" w:line="240" w:lineRule="auto"/>
              <w:rPr>
                <w:rFonts w:eastAsia="Times New Roman" w:cs="Times New Roman"/>
                <w:color w:val="202020"/>
                <w:sz w:val="25"/>
                <w:szCs w:val="25"/>
              </w:rPr>
            </w:pPr>
            <w:r w:rsidRPr="00242DFD">
              <w:rPr>
                <w:rFonts w:eastAsia="Times New Roman" w:cs="Times New Roman"/>
                <w:color w:val="202020"/>
                <w:sz w:val="25"/>
                <w:szCs w:val="25"/>
              </w:rPr>
              <w:t>40%</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B22EDD" w:rsidRPr="00242DFD" w:rsidRDefault="00B22EDD" w:rsidP="00442018">
            <w:pPr>
              <w:spacing w:after="0" w:line="240" w:lineRule="auto"/>
              <w:rPr>
                <w:rFonts w:eastAsia="Times New Roman" w:cs="Times New Roman"/>
                <w:color w:val="202020"/>
                <w:sz w:val="25"/>
                <w:szCs w:val="25"/>
              </w:rPr>
            </w:pPr>
            <w:r w:rsidRPr="00242DFD">
              <w:rPr>
                <w:rFonts w:eastAsia="Times New Roman" w:cs="Times New Roman"/>
                <w:color w:val="202020"/>
                <w:sz w:val="25"/>
                <w:szCs w:val="25"/>
              </w:rPr>
              <w:t>20%</w:t>
            </w:r>
          </w:p>
        </w:tc>
      </w:tr>
    </w:tbl>
    <w:p w:rsidR="00B22EDD" w:rsidRPr="00585E1E" w:rsidRDefault="00B22EDD" w:rsidP="00B22EDD">
      <w:pPr>
        <w:spacing w:before="240" w:after="240" w:line="240" w:lineRule="auto"/>
        <w:rPr>
          <w:rFonts w:eastAsia="Times New Roman" w:cs="Arial"/>
          <w:color w:val="202020"/>
          <w:sz w:val="16"/>
          <w:szCs w:val="16"/>
        </w:rPr>
      </w:pPr>
      <w:r w:rsidRPr="00585E1E">
        <w:rPr>
          <w:rFonts w:eastAsia="Times New Roman" w:cs="Arial"/>
          <w:i/>
          <w:iCs/>
          <w:color w:val="202020"/>
          <w:sz w:val="16"/>
          <w:szCs w:val="16"/>
        </w:rPr>
        <w:t>Source: National Assessment Governing Board. (2007). Writing framework for the 2011 National Assessment of Educational Progress.</w:t>
      </w:r>
    </w:p>
    <w:p w:rsidR="007669A4" w:rsidRDefault="003A23F5" w:rsidP="00585E1E">
      <w:pPr>
        <w:spacing w:before="240" w:after="240" w:line="240" w:lineRule="auto"/>
        <w:rPr>
          <w:rFonts w:eastAsia="Times New Roman" w:cs="Arial"/>
          <w:b/>
          <w:iCs/>
          <w:color w:val="202020"/>
        </w:rPr>
      </w:pPr>
      <w:r w:rsidRPr="00585E1E">
        <w:rPr>
          <w:rFonts w:eastAsia="Times New Roman" w:cs="Arial"/>
          <w:iCs/>
          <w:color w:val="202020"/>
        </w:rPr>
        <w:t xml:space="preserve">Writing Standard 9 </w:t>
      </w:r>
      <w:r w:rsidR="00567C03">
        <w:rPr>
          <w:rFonts w:eastAsia="Times New Roman" w:cs="Arial"/>
          <w:iCs/>
          <w:color w:val="202020"/>
        </w:rPr>
        <w:t>for grades 4</w:t>
      </w:r>
      <w:r w:rsidR="00567C03" w:rsidRPr="00567C03">
        <w:rPr>
          <w:rFonts w:eastAsia="Times New Roman" w:cs="Arial"/>
          <w:iCs/>
          <w:color w:val="202020"/>
          <w:vertAlign w:val="superscript"/>
        </w:rPr>
        <w:t>th</w:t>
      </w:r>
      <w:r w:rsidR="00567C03">
        <w:rPr>
          <w:rFonts w:eastAsia="Times New Roman" w:cs="Arial"/>
          <w:iCs/>
          <w:color w:val="202020"/>
        </w:rPr>
        <w:t xml:space="preserve"> - 12</w:t>
      </w:r>
      <w:r w:rsidR="00567C03" w:rsidRPr="00567C03">
        <w:rPr>
          <w:rFonts w:eastAsia="Times New Roman" w:cs="Arial"/>
          <w:iCs/>
          <w:color w:val="202020"/>
          <w:vertAlign w:val="superscript"/>
        </w:rPr>
        <w:t>th</w:t>
      </w:r>
      <w:r w:rsidR="00567C03">
        <w:rPr>
          <w:rFonts w:eastAsia="Times New Roman" w:cs="Arial"/>
          <w:iCs/>
          <w:color w:val="202020"/>
        </w:rPr>
        <w:t xml:space="preserve"> grade </w:t>
      </w:r>
      <w:r w:rsidRPr="00585E1E">
        <w:rPr>
          <w:rFonts w:eastAsia="Times New Roman" w:cs="Arial"/>
          <w:iCs/>
          <w:color w:val="202020"/>
        </w:rPr>
        <w:t xml:space="preserve">requires students to be able to </w:t>
      </w:r>
      <w:r w:rsidR="00585E1E">
        <w:rPr>
          <w:rFonts w:eastAsia="Times New Roman" w:cs="Arial"/>
          <w:iCs/>
          <w:color w:val="202020"/>
        </w:rPr>
        <w:t xml:space="preserve">write about what they read.  They must </w:t>
      </w:r>
      <w:r w:rsidR="00585E1E" w:rsidRPr="00585E1E">
        <w:rPr>
          <w:rFonts w:eastAsia="Times New Roman" w:cs="Arial"/>
          <w:b/>
          <w:iCs/>
          <w:color w:val="202020"/>
        </w:rPr>
        <w:t>draw evidence from literary and or informational texts to support analysis, reflection, and research.</w:t>
      </w:r>
    </w:p>
    <w:p w:rsidR="00B22EDD" w:rsidRPr="00ED21EE" w:rsidRDefault="00585E1E" w:rsidP="00ED21EE">
      <w:pPr>
        <w:spacing w:before="240" w:after="240" w:line="240" w:lineRule="auto"/>
        <w:rPr>
          <w:rFonts w:eastAsia="Times New Roman" w:cs="Arial"/>
          <w:iCs/>
          <w:color w:val="202020"/>
        </w:rPr>
      </w:pPr>
      <w:r w:rsidRPr="00585E1E">
        <w:rPr>
          <w:rFonts w:eastAsia="Times New Roman" w:cs="Arial"/>
          <w:iCs/>
          <w:color w:val="202020"/>
        </w:rPr>
        <w:t>Students must be provided ample opportunities to build comprehension through independent annotation exercises and collaborative conversations.  The following graphic organizers can assist in providing that kind of needed support.  Additional resources can b</w:t>
      </w:r>
      <w:r w:rsidR="00ED21EE">
        <w:rPr>
          <w:rFonts w:eastAsia="Times New Roman" w:cs="Arial"/>
          <w:iCs/>
          <w:color w:val="202020"/>
        </w:rPr>
        <w:t>e found on the district website (</w:t>
      </w:r>
      <w:r w:rsidR="00ED21EE" w:rsidRPr="00C3687A">
        <w:rPr>
          <w:rFonts w:ascii="Calibri" w:eastAsia="Times New Roman" w:hAnsi="Calibri" w:cs="Times New Roman"/>
          <w:bCs/>
          <w:color w:val="000000"/>
          <w:szCs w:val="28"/>
        </w:rPr>
        <w:t xml:space="preserve">Departments </w:t>
      </w:r>
      <w:r w:rsidR="00ED21EE" w:rsidRPr="00C3687A">
        <w:rPr>
          <w:rFonts w:ascii="Calibri" w:eastAsia="Times New Roman" w:hAnsi="Calibri" w:cs="Times New Roman"/>
          <w:bCs/>
          <w:color w:val="000000"/>
          <w:szCs w:val="28"/>
        </w:rPr>
        <w:sym w:font="Symbol" w:char="F0AE"/>
      </w:r>
      <w:r w:rsidR="00ED21EE" w:rsidRPr="00C3687A">
        <w:rPr>
          <w:rFonts w:ascii="Calibri" w:eastAsia="Times New Roman" w:hAnsi="Calibri" w:cs="Times New Roman"/>
          <w:bCs/>
          <w:color w:val="000000"/>
          <w:szCs w:val="28"/>
        </w:rPr>
        <w:t xml:space="preserve"> English Language Arts </w:t>
      </w:r>
      <w:r w:rsidR="00ED21EE" w:rsidRPr="00C3687A">
        <w:rPr>
          <w:rFonts w:ascii="Calibri" w:eastAsia="Times New Roman" w:hAnsi="Calibri" w:cs="Times New Roman"/>
          <w:bCs/>
          <w:color w:val="000000"/>
          <w:szCs w:val="28"/>
        </w:rPr>
        <w:sym w:font="Symbol" w:char="F0AE"/>
      </w:r>
      <w:r w:rsidR="00ED21EE" w:rsidRPr="00C3687A">
        <w:rPr>
          <w:rFonts w:ascii="Calibri" w:eastAsia="Times New Roman" w:hAnsi="Calibri" w:cs="Times New Roman"/>
          <w:bCs/>
          <w:color w:val="000000"/>
          <w:szCs w:val="28"/>
        </w:rPr>
        <w:t xml:space="preserve"> Secondary</w:t>
      </w:r>
      <w:r w:rsidR="00ED21EE">
        <w:rPr>
          <w:rFonts w:ascii="Calibri" w:eastAsia="Times New Roman" w:hAnsi="Calibri" w:cs="Times New Roman"/>
          <w:bCs/>
          <w:color w:val="000000"/>
          <w:szCs w:val="28"/>
        </w:rPr>
        <w:t>).</w:t>
      </w:r>
      <w:bookmarkStart w:id="0" w:name="_GoBack"/>
      <w:bookmarkEnd w:id="0"/>
    </w:p>
    <w:p w:rsidR="009053F9" w:rsidRPr="00082041" w:rsidRDefault="005F46E1" w:rsidP="00082041">
      <w:pPr>
        <w:spacing w:after="0"/>
        <w:rPr>
          <w:rFonts w:eastAsia="Times New Roman" w:cs="Arial"/>
          <w:color w:val="000000"/>
          <w:sz w:val="24"/>
          <w:szCs w:val="24"/>
        </w:rPr>
      </w:pPr>
      <w:r w:rsidRPr="00082041">
        <w:rPr>
          <w:rFonts w:eastAsia="Times New Roman" w:cs="Arial"/>
          <w:vanish/>
          <w:color w:val="000000"/>
          <w:sz w:val="24"/>
          <w:szCs w:val="24"/>
        </w:rPr>
        <w:br/>
      </w:r>
    </w:p>
    <w:sectPr w:rsidR="009053F9" w:rsidRPr="00082041" w:rsidSect="00B22EDD">
      <w:footerReference w:type="default" r:id="rId8"/>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F97" w:rsidRDefault="00D74F97" w:rsidP="00D74F97">
      <w:pPr>
        <w:spacing w:after="0" w:line="240" w:lineRule="auto"/>
      </w:pPr>
      <w:r>
        <w:separator/>
      </w:r>
    </w:p>
  </w:endnote>
  <w:endnote w:type="continuationSeparator" w:id="0">
    <w:p w:rsidR="00D74F97" w:rsidRDefault="00D74F97" w:rsidP="00D74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F97" w:rsidRPr="00D74F97" w:rsidRDefault="003A23F5" w:rsidP="00D74F97">
    <w:pPr>
      <w:pStyle w:val="Footer"/>
      <w:rPr>
        <w:sz w:val="18"/>
        <w:szCs w:val="18"/>
      </w:rPr>
    </w:pPr>
    <w:r>
      <w:rPr>
        <w:sz w:val="18"/>
        <w:szCs w:val="18"/>
      </w:rPr>
      <w:t>N</w:t>
    </w:r>
    <w:r w:rsidRPr="00EF459F">
      <w:rPr>
        <w:sz w:val="18"/>
        <w:szCs w:val="18"/>
      </w:rPr>
      <w:t>: ELA</w:t>
    </w:r>
    <w:r>
      <w:rPr>
        <w:sz w:val="18"/>
        <w:szCs w:val="18"/>
      </w:rPr>
      <w:t>-</w:t>
    </w:r>
    <w:r w:rsidRPr="00EF459F">
      <w:rPr>
        <w:sz w:val="18"/>
        <w:szCs w:val="18"/>
      </w:rPr>
      <w:t>Secondary/</w:t>
    </w:r>
    <w:proofErr w:type="spellStart"/>
    <w:r>
      <w:rPr>
        <w:sz w:val="18"/>
        <w:szCs w:val="18"/>
      </w:rPr>
      <w:t>ReadingInformationalText</w:t>
    </w:r>
    <w:proofErr w:type="spellEnd"/>
    <w:r w:rsidR="00763BC9">
      <w:rPr>
        <w:sz w:val="18"/>
        <w:szCs w:val="18"/>
      </w:rPr>
      <w:t>-IS</w:t>
    </w:r>
    <w:r>
      <w:rPr>
        <w:sz w:val="18"/>
        <w:szCs w:val="18"/>
      </w:rPr>
      <w:t>/</w:t>
    </w:r>
    <w:r w:rsidR="00763BC9">
      <w:rPr>
        <w:sz w:val="18"/>
        <w:szCs w:val="18"/>
      </w:rPr>
      <w:t>2014</w:t>
    </w:r>
    <w:r>
      <w:rPr>
        <w:sz w:val="18"/>
        <w:szCs w:val="18"/>
      </w:rPr>
      <w:t xml:space="preserve">                                                                        </w:t>
    </w:r>
    <w:r w:rsidR="00763BC9">
      <w:rPr>
        <w:sz w:val="18"/>
        <w:szCs w:val="18"/>
      </w:rPr>
      <w:t xml:space="preserve">         </w:t>
    </w:r>
    <w:r>
      <w:rPr>
        <w:sz w:val="18"/>
        <w:szCs w:val="18"/>
      </w:rPr>
      <w:t xml:space="preserve"> </w:t>
    </w:r>
    <w:r w:rsidRPr="00EF459F">
      <w:rPr>
        <w:sz w:val="18"/>
        <w:szCs w:val="18"/>
      </w:rPr>
      <w:t xml:space="preserve">Educational Services </w:t>
    </w:r>
    <w:r w:rsidR="00763BC9">
      <w:rPr>
        <w:sz w:val="18"/>
        <w:szCs w:val="18"/>
      </w:rPr>
      <w:t>–</w:t>
    </w:r>
    <w:r w:rsidRPr="00EF459F">
      <w:rPr>
        <w:sz w:val="18"/>
        <w:szCs w:val="18"/>
      </w:rPr>
      <w:t xml:space="preserve"> </w:t>
    </w:r>
    <w:r w:rsidR="00763BC9">
      <w:rPr>
        <w:sz w:val="18"/>
        <w:szCs w:val="18"/>
      </w:rPr>
      <w:t xml:space="preserve">Secondary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F97" w:rsidRDefault="00D74F97" w:rsidP="00D74F97">
      <w:pPr>
        <w:spacing w:after="0" w:line="240" w:lineRule="auto"/>
      </w:pPr>
      <w:r>
        <w:separator/>
      </w:r>
    </w:p>
  </w:footnote>
  <w:footnote w:type="continuationSeparator" w:id="0">
    <w:p w:rsidR="00D74F97" w:rsidRDefault="00D74F97" w:rsidP="00D74F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E19"/>
    <w:multiLevelType w:val="hybridMultilevel"/>
    <w:tmpl w:val="976CB27A"/>
    <w:lvl w:ilvl="0" w:tplc="3126C62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E2395D"/>
    <w:multiLevelType w:val="multilevel"/>
    <w:tmpl w:val="AA2E571C"/>
    <w:lvl w:ilvl="0">
      <w:start w:val="1"/>
      <w:numFmt w:val="bullet"/>
      <w:lvlText w:val=""/>
      <w:lvlJc w:val="left"/>
      <w:pPr>
        <w:tabs>
          <w:tab w:val="num" w:pos="600"/>
        </w:tabs>
        <w:ind w:left="600" w:hanging="360"/>
      </w:pPr>
      <w:rPr>
        <w:rFonts w:ascii="Symbol" w:hAnsi="Symbol" w:hint="default"/>
        <w:sz w:val="20"/>
      </w:rPr>
    </w:lvl>
    <w:lvl w:ilvl="1">
      <w:start w:val="1"/>
      <w:numFmt w:val="bullet"/>
      <w:lvlText w:val="o"/>
      <w:lvlJc w:val="left"/>
      <w:pPr>
        <w:tabs>
          <w:tab w:val="num" w:pos="1320"/>
        </w:tabs>
        <w:ind w:left="1320" w:hanging="360"/>
      </w:pPr>
      <w:rPr>
        <w:rFonts w:ascii="Courier New" w:hAnsi="Courier New" w:cs="Times New Roman" w:hint="default"/>
        <w:sz w:val="20"/>
      </w:rPr>
    </w:lvl>
    <w:lvl w:ilvl="2">
      <w:start w:val="1"/>
      <w:numFmt w:val="bullet"/>
      <w:lvlText w:val=""/>
      <w:lvlJc w:val="left"/>
      <w:pPr>
        <w:tabs>
          <w:tab w:val="num" w:pos="2040"/>
        </w:tabs>
        <w:ind w:left="2040" w:hanging="360"/>
      </w:pPr>
      <w:rPr>
        <w:rFonts w:ascii="Wingdings" w:hAnsi="Wingdings" w:hint="default"/>
        <w:sz w:val="20"/>
      </w:rPr>
    </w:lvl>
    <w:lvl w:ilvl="3">
      <w:start w:val="1"/>
      <w:numFmt w:val="bullet"/>
      <w:lvlText w:val=""/>
      <w:lvlJc w:val="left"/>
      <w:pPr>
        <w:tabs>
          <w:tab w:val="num" w:pos="2760"/>
        </w:tabs>
        <w:ind w:left="2760" w:hanging="360"/>
      </w:pPr>
      <w:rPr>
        <w:rFonts w:ascii="Wingdings" w:hAnsi="Wingdings" w:hint="default"/>
        <w:sz w:val="20"/>
      </w:rPr>
    </w:lvl>
    <w:lvl w:ilvl="4">
      <w:start w:val="1"/>
      <w:numFmt w:val="bullet"/>
      <w:lvlText w:val=""/>
      <w:lvlJc w:val="left"/>
      <w:pPr>
        <w:tabs>
          <w:tab w:val="num" w:pos="3480"/>
        </w:tabs>
        <w:ind w:left="3480" w:hanging="360"/>
      </w:pPr>
      <w:rPr>
        <w:rFonts w:ascii="Wingdings" w:hAnsi="Wingdings" w:hint="default"/>
        <w:sz w:val="20"/>
      </w:rPr>
    </w:lvl>
    <w:lvl w:ilvl="5">
      <w:start w:val="1"/>
      <w:numFmt w:val="bullet"/>
      <w:lvlText w:val=""/>
      <w:lvlJc w:val="left"/>
      <w:pPr>
        <w:tabs>
          <w:tab w:val="num" w:pos="4200"/>
        </w:tabs>
        <w:ind w:left="4200" w:hanging="360"/>
      </w:pPr>
      <w:rPr>
        <w:rFonts w:ascii="Wingdings" w:hAnsi="Wingdings" w:hint="default"/>
        <w:sz w:val="20"/>
      </w:rPr>
    </w:lvl>
    <w:lvl w:ilvl="6">
      <w:start w:val="1"/>
      <w:numFmt w:val="bullet"/>
      <w:lvlText w:val=""/>
      <w:lvlJc w:val="left"/>
      <w:pPr>
        <w:tabs>
          <w:tab w:val="num" w:pos="4920"/>
        </w:tabs>
        <w:ind w:left="4920" w:hanging="360"/>
      </w:pPr>
      <w:rPr>
        <w:rFonts w:ascii="Wingdings" w:hAnsi="Wingdings" w:hint="default"/>
        <w:sz w:val="20"/>
      </w:rPr>
    </w:lvl>
    <w:lvl w:ilvl="7">
      <w:start w:val="1"/>
      <w:numFmt w:val="bullet"/>
      <w:lvlText w:val=""/>
      <w:lvlJc w:val="left"/>
      <w:pPr>
        <w:tabs>
          <w:tab w:val="num" w:pos="5640"/>
        </w:tabs>
        <w:ind w:left="5640" w:hanging="360"/>
      </w:pPr>
      <w:rPr>
        <w:rFonts w:ascii="Wingdings" w:hAnsi="Wingdings" w:hint="default"/>
        <w:sz w:val="20"/>
      </w:rPr>
    </w:lvl>
    <w:lvl w:ilvl="8">
      <w:start w:val="1"/>
      <w:numFmt w:val="bullet"/>
      <w:lvlText w:val=""/>
      <w:lvlJc w:val="left"/>
      <w:pPr>
        <w:tabs>
          <w:tab w:val="num" w:pos="6360"/>
        </w:tabs>
        <w:ind w:left="6360" w:hanging="360"/>
      </w:pPr>
      <w:rPr>
        <w:rFonts w:ascii="Wingdings" w:hAnsi="Wingdings" w:hint="default"/>
        <w:sz w:val="20"/>
      </w:rPr>
    </w:lvl>
  </w:abstractNum>
  <w:abstractNum w:abstractNumId="2">
    <w:nsid w:val="2AAA01D3"/>
    <w:multiLevelType w:val="hybridMultilevel"/>
    <w:tmpl w:val="67E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C314C3"/>
    <w:multiLevelType w:val="hybridMultilevel"/>
    <w:tmpl w:val="64208236"/>
    <w:lvl w:ilvl="0" w:tplc="ECDC5EA6">
      <w:start w:val="1"/>
      <w:numFmt w:val="bullet"/>
      <w:lvlText w:val="•"/>
      <w:lvlJc w:val="left"/>
      <w:pPr>
        <w:tabs>
          <w:tab w:val="num" w:pos="720"/>
        </w:tabs>
        <w:ind w:left="720" w:hanging="360"/>
      </w:pPr>
      <w:rPr>
        <w:rFonts w:ascii="Arial" w:hAnsi="Arial" w:hint="default"/>
      </w:rPr>
    </w:lvl>
    <w:lvl w:ilvl="1" w:tplc="7FD47946" w:tentative="1">
      <w:start w:val="1"/>
      <w:numFmt w:val="bullet"/>
      <w:lvlText w:val="•"/>
      <w:lvlJc w:val="left"/>
      <w:pPr>
        <w:tabs>
          <w:tab w:val="num" w:pos="1440"/>
        </w:tabs>
        <w:ind w:left="1440" w:hanging="360"/>
      </w:pPr>
      <w:rPr>
        <w:rFonts w:ascii="Arial" w:hAnsi="Arial" w:hint="default"/>
      </w:rPr>
    </w:lvl>
    <w:lvl w:ilvl="2" w:tplc="1980C8DC" w:tentative="1">
      <w:start w:val="1"/>
      <w:numFmt w:val="bullet"/>
      <w:lvlText w:val="•"/>
      <w:lvlJc w:val="left"/>
      <w:pPr>
        <w:tabs>
          <w:tab w:val="num" w:pos="2160"/>
        </w:tabs>
        <w:ind w:left="2160" w:hanging="360"/>
      </w:pPr>
      <w:rPr>
        <w:rFonts w:ascii="Arial" w:hAnsi="Arial" w:hint="default"/>
      </w:rPr>
    </w:lvl>
    <w:lvl w:ilvl="3" w:tplc="1DF46E38" w:tentative="1">
      <w:start w:val="1"/>
      <w:numFmt w:val="bullet"/>
      <w:lvlText w:val="•"/>
      <w:lvlJc w:val="left"/>
      <w:pPr>
        <w:tabs>
          <w:tab w:val="num" w:pos="2880"/>
        </w:tabs>
        <w:ind w:left="2880" w:hanging="360"/>
      </w:pPr>
      <w:rPr>
        <w:rFonts w:ascii="Arial" w:hAnsi="Arial" w:hint="default"/>
      </w:rPr>
    </w:lvl>
    <w:lvl w:ilvl="4" w:tplc="B212E8D6" w:tentative="1">
      <w:start w:val="1"/>
      <w:numFmt w:val="bullet"/>
      <w:lvlText w:val="•"/>
      <w:lvlJc w:val="left"/>
      <w:pPr>
        <w:tabs>
          <w:tab w:val="num" w:pos="3600"/>
        </w:tabs>
        <w:ind w:left="3600" w:hanging="360"/>
      </w:pPr>
      <w:rPr>
        <w:rFonts w:ascii="Arial" w:hAnsi="Arial" w:hint="default"/>
      </w:rPr>
    </w:lvl>
    <w:lvl w:ilvl="5" w:tplc="0226B5DC" w:tentative="1">
      <w:start w:val="1"/>
      <w:numFmt w:val="bullet"/>
      <w:lvlText w:val="•"/>
      <w:lvlJc w:val="left"/>
      <w:pPr>
        <w:tabs>
          <w:tab w:val="num" w:pos="4320"/>
        </w:tabs>
        <w:ind w:left="4320" w:hanging="360"/>
      </w:pPr>
      <w:rPr>
        <w:rFonts w:ascii="Arial" w:hAnsi="Arial" w:hint="default"/>
      </w:rPr>
    </w:lvl>
    <w:lvl w:ilvl="6" w:tplc="58A4FEA6" w:tentative="1">
      <w:start w:val="1"/>
      <w:numFmt w:val="bullet"/>
      <w:lvlText w:val="•"/>
      <w:lvlJc w:val="left"/>
      <w:pPr>
        <w:tabs>
          <w:tab w:val="num" w:pos="5040"/>
        </w:tabs>
        <w:ind w:left="5040" w:hanging="360"/>
      </w:pPr>
      <w:rPr>
        <w:rFonts w:ascii="Arial" w:hAnsi="Arial" w:hint="default"/>
      </w:rPr>
    </w:lvl>
    <w:lvl w:ilvl="7" w:tplc="F07E93C0" w:tentative="1">
      <w:start w:val="1"/>
      <w:numFmt w:val="bullet"/>
      <w:lvlText w:val="•"/>
      <w:lvlJc w:val="left"/>
      <w:pPr>
        <w:tabs>
          <w:tab w:val="num" w:pos="5760"/>
        </w:tabs>
        <w:ind w:left="5760" w:hanging="360"/>
      </w:pPr>
      <w:rPr>
        <w:rFonts w:ascii="Arial" w:hAnsi="Arial" w:hint="default"/>
      </w:rPr>
    </w:lvl>
    <w:lvl w:ilvl="8" w:tplc="BC3A6BA4" w:tentative="1">
      <w:start w:val="1"/>
      <w:numFmt w:val="bullet"/>
      <w:lvlText w:val="•"/>
      <w:lvlJc w:val="left"/>
      <w:pPr>
        <w:tabs>
          <w:tab w:val="num" w:pos="6480"/>
        </w:tabs>
        <w:ind w:left="6480" w:hanging="360"/>
      </w:pPr>
      <w:rPr>
        <w:rFonts w:ascii="Arial" w:hAnsi="Arial" w:hint="default"/>
      </w:rPr>
    </w:lvl>
  </w:abstractNum>
  <w:abstractNum w:abstractNumId="4">
    <w:nsid w:val="4A642091"/>
    <w:multiLevelType w:val="hybridMultilevel"/>
    <w:tmpl w:val="19669F3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04C3EBE"/>
    <w:multiLevelType w:val="hybridMultilevel"/>
    <w:tmpl w:val="93107240"/>
    <w:lvl w:ilvl="0" w:tplc="79CC06C4">
      <w:start w:val="1"/>
      <w:numFmt w:val="bullet"/>
      <w:lvlText w:val=""/>
      <w:lvlJc w:val="left"/>
      <w:pPr>
        <w:tabs>
          <w:tab w:val="num" w:pos="720"/>
        </w:tabs>
        <w:ind w:left="720" w:hanging="360"/>
      </w:pPr>
      <w:rPr>
        <w:rFonts w:ascii="Wingdings 2" w:hAnsi="Wingdings 2" w:hint="default"/>
      </w:rPr>
    </w:lvl>
    <w:lvl w:ilvl="1" w:tplc="0F7C5D14" w:tentative="1">
      <w:start w:val="1"/>
      <w:numFmt w:val="bullet"/>
      <w:lvlText w:val=""/>
      <w:lvlJc w:val="left"/>
      <w:pPr>
        <w:tabs>
          <w:tab w:val="num" w:pos="1440"/>
        </w:tabs>
        <w:ind w:left="1440" w:hanging="360"/>
      </w:pPr>
      <w:rPr>
        <w:rFonts w:ascii="Wingdings 2" w:hAnsi="Wingdings 2" w:hint="default"/>
      </w:rPr>
    </w:lvl>
    <w:lvl w:ilvl="2" w:tplc="53A68880" w:tentative="1">
      <w:start w:val="1"/>
      <w:numFmt w:val="bullet"/>
      <w:lvlText w:val=""/>
      <w:lvlJc w:val="left"/>
      <w:pPr>
        <w:tabs>
          <w:tab w:val="num" w:pos="2160"/>
        </w:tabs>
        <w:ind w:left="2160" w:hanging="360"/>
      </w:pPr>
      <w:rPr>
        <w:rFonts w:ascii="Wingdings 2" w:hAnsi="Wingdings 2" w:hint="default"/>
      </w:rPr>
    </w:lvl>
    <w:lvl w:ilvl="3" w:tplc="1FBCDD12" w:tentative="1">
      <w:start w:val="1"/>
      <w:numFmt w:val="bullet"/>
      <w:lvlText w:val=""/>
      <w:lvlJc w:val="left"/>
      <w:pPr>
        <w:tabs>
          <w:tab w:val="num" w:pos="2880"/>
        </w:tabs>
        <w:ind w:left="2880" w:hanging="360"/>
      </w:pPr>
      <w:rPr>
        <w:rFonts w:ascii="Wingdings 2" w:hAnsi="Wingdings 2" w:hint="default"/>
      </w:rPr>
    </w:lvl>
    <w:lvl w:ilvl="4" w:tplc="782A4624" w:tentative="1">
      <w:start w:val="1"/>
      <w:numFmt w:val="bullet"/>
      <w:lvlText w:val=""/>
      <w:lvlJc w:val="left"/>
      <w:pPr>
        <w:tabs>
          <w:tab w:val="num" w:pos="3600"/>
        </w:tabs>
        <w:ind w:left="3600" w:hanging="360"/>
      </w:pPr>
      <w:rPr>
        <w:rFonts w:ascii="Wingdings 2" w:hAnsi="Wingdings 2" w:hint="default"/>
      </w:rPr>
    </w:lvl>
    <w:lvl w:ilvl="5" w:tplc="3CA28656" w:tentative="1">
      <w:start w:val="1"/>
      <w:numFmt w:val="bullet"/>
      <w:lvlText w:val=""/>
      <w:lvlJc w:val="left"/>
      <w:pPr>
        <w:tabs>
          <w:tab w:val="num" w:pos="4320"/>
        </w:tabs>
        <w:ind w:left="4320" w:hanging="360"/>
      </w:pPr>
      <w:rPr>
        <w:rFonts w:ascii="Wingdings 2" w:hAnsi="Wingdings 2" w:hint="default"/>
      </w:rPr>
    </w:lvl>
    <w:lvl w:ilvl="6" w:tplc="238ADFC8" w:tentative="1">
      <w:start w:val="1"/>
      <w:numFmt w:val="bullet"/>
      <w:lvlText w:val=""/>
      <w:lvlJc w:val="left"/>
      <w:pPr>
        <w:tabs>
          <w:tab w:val="num" w:pos="5040"/>
        </w:tabs>
        <w:ind w:left="5040" w:hanging="360"/>
      </w:pPr>
      <w:rPr>
        <w:rFonts w:ascii="Wingdings 2" w:hAnsi="Wingdings 2" w:hint="default"/>
      </w:rPr>
    </w:lvl>
    <w:lvl w:ilvl="7" w:tplc="B61839C2" w:tentative="1">
      <w:start w:val="1"/>
      <w:numFmt w:val="bullet"/>
      <w:lvlText w:val=""/>
      <w:lvlJc w:val="left"/>
      <w:pPr>
        <w:tabs>
          <w:tab w:val="num" w:pos="5760"/>
        </w:tabs>
        <w:ind w:left="5760" w:hanging="360"/>
      </w:pPr>
      <w:rPr>
        <w:rFonts w:ascii="Wingdings 2" w:hAnsi="Wingdings 2" w:hint="default"/>
      </w:rPr>
    </w:lvl>
    <w:lvl w:ilvl="8" w:tplc="53AEC2B4" w:tentative="1">
      <w:start w:val="1"/>
      <w:numFmt w:val="bullet"/>
      <w:lvlText w:val=""/>
      <w:lvlJc w:val="left"/>
      <w:pPr>
        <w:tabs>
          <w:tab w:val="num" w:pos="6480"/>
        </w:tabs>
        <w:ind w:left="6480" w:hanging="360"/>
      </w:pPr>
      <w:rPr>
        <w:rFonts w:ascii="Wingdings 2" w:hAnsi="Wingdings 2" w:hint="default"/>
      </w:rPr>
    </w:lvl>
  </w:abstractNum>
  <w:abstractNum w:abstractNumId="6">
    <w:nsid w:val="696068BA"/>
    <w:multiLevelType w:val="hybridMultilevel"/>
    <w:tmpl w:val="EAF0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B163B1"/>
    <w:multiLevelType w:val="hybridMultilevel"/>
    <w:tmpl w:val="88661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3"/>
  </w:num>
  <w:num w:numId="4">
    <w:abstractNumId w:val="6"/>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6E1"/>
    <w:rsid w:val="00082041"/>
    <w:rsid w:val="001227FE"/>
    <w:rsid w:val="003A23F5"/>
    <w:rsid w:val="003D718D"/>
    <w:rsid w:val="00421DC7"/>
    <w:rsid w:val="004F7D06"/>
    <w:rsid w:val="00530283"/>
    <w:rsid w:val="00567C03"/>
    <w:rsid w:val="00570598"/>
    <w:rsid w:val="00585E1E"/>
    <w:rsid w:val="005D3A2E"/>
    <w:rsid w:val="005F46E1"/>
    <w:rsid w:val="00763BC9"/>
    <w:rsid w:val="007669A4"/>
    <w:rsid w:val="00804F8C"/>
    <w:rsid w:val="009053F9"/>
    <w:rsid w:val="00944BD9"/>
    <w:rsid w:val="00B22EDD"/>
    <w:rsid w:val="00C75945"/>
    <w:rsid w:val="00D74F97"/>
    <w:rsid w:val="00DA0428"/>
    <w:rsid w:val="00DC78A9"/>
    <w:rsid w:val="00DF1678"/>
    <w:rsid w:val="00ED21EE"/>
    <w:rsid w:val="00ED23E3"/>
    <w:rsid w:val="00F7440E"/>
    <w:rsid w:val="00FB0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46E1"/>
    <w:rPr>
      <w:color w:val="0000FF" w:themeColor="hyperlink"/>
      <w:u w:val="single"/>
    </w:rPr>
  </w:style>
  <w:style w:type="paragraph" w:styleId="ListParagraph">
    <w:name w:val="List Paragraph"/>
    <w:basedOn w:val="Normal"/>
    <w:uiPriority w:val="34"/>
    <w:qFormat/>
    <w:rsid w:val="005F46E1"/>
    <w:pPr>
      <w:ind w:left="720"/>
      <w:contextualSpacing/>
    </w:pPr>
  </w:style>
  <w:style w:type="character" w:styleId="FollowedHyperlink">
    <w:name w:val="FollowedHyperlink"/>
    <w:basedOn w:val="DefaultParagraphFont"/>
    <w:uiPriority w:val="99"/>
    <w:semiHidden/>
    <w:unhideWhenUsed/>
    <w:rsid w:val="00C75945"/>
    <w:rPr>
      <w:color w:val="800080" w:themeColor="followedHyperlink"/>
      <w:u w:val="single"/>
    </w:rPr>
  </w:style>
  <w:style w:type="paragraph" w:styleId="Header">
    <w:name w:val="header"/>
    <w:basedOn w:val="Normal"/>
    <w:link w:val="HeaderChar"/>
    <w:uiPriority w:val="99"/>
    <w:unhideWhenUsed/>
    <w:rsid w:val="00D7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F97"/>
  </w:style>
  <w:style w:type="paragraph" w:styleId="Footer">
    <w:name w:val="footer"/>
    <w:basedOn w:val="Normal"/>
    <w:link w:val="FooterChar"/>
    <w:uiPriority w:val="99"/>
    <w:unhideWhenUsed/>
    <w:rsid w:val="00D7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F97"/>
  </w:style>
  <w:style w:type="paragraph" w:styleId="BalloonText">
    <w:name w:val="Balloon Text"/>
    <w:basedOn w:val="Normal"/>
    <w:link w:val="BalloonTextChar"/>
    <w:uiPriority w:val="99"/>
    <w:semiHidden/>
    <w:unhideWhenUsed/>
    <w:rsid w:val="003A2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3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46E1"/>
    <w:rPr>
      <w:color w:val="0000FF" w:themeColor="hyperlink"/>
      <w:u w:val="single"/>
    </w:rPr>
  </w:style>
  <w:style w:type="paragraph" w:styleId="ListParagraph">
    <w:name w:val="List Paragraph"/>
    <w:basedOn w:val="Normal"/>
    <w:uiPriority w:val="34"/>
    <w:qFormat/>
    <w:rsid w:val="005F46E1"/>
    <w:pPr>
      <w:ind w:left="720"/>
      <w:contextualSpacing/>
    </w:pPr>
  </w:style>
  <w:style w:type="character" w:styleId="FollowedHyperlink">
    <w:name w:val="FollowedHyperlink"/>
    <w:basedOn w:val="DefaultParagraphFont"/>
    <w:uiPriority w:val="99"/>
    <w:semiHidden/>
    <w:unhideWhenUsed/>
    <w:rsid w:val="00C75945"/>
    <w:rPr>
      <w:color w:val="800080" w:themeColor="followedHyperlink"/>
      <w:u w:val="single"/>
    </w:rPr>
  </w:style>
  <w:style w:type="paragraph" w:styleId="Header">
    <w:name w:val="header"/>
    <w:basedOn w:val="Normal"/>
    <w:link w:val="HeaderChar"/>
    <w:uiPriority w:val="99"/>
    <w:unhideWhenUsed/>
    <w:rsid w:val="00D7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F97"/>
  </w:style>
  <w:style w:type="paragraph" w:styleId="Footer">
    <w:name w:val="footer"/>
    <w:basedOn w:val="Normal"/>
    <w:link w:val="FooterChar"/>
    <w:uiPriority w:val="99"/>
    <w:unhideWhenUsed/>
    <w:rsid w:val="00D7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F97"/>
  </w:style>
  <w:style w:type="paragraph" w:styleId="BalloonText">
    <w:name w:val="Balloon Text"/>
    <w:basedOn w:val="Normal"/>
    <w:link w:val="BalloonTextChar"/>
    <w:uiPriority w:val="99"/>
    <w:semiHidden/>
    <w:unhideWhenUsed/>
    <w:rsid w:val="003A2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3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071938">
      <w:bodyDiv w:val="1"/>
      <w:marLeft w:val="0"/>
      <w:marRight w:val="0"/>
      <w:marTop w:val="0"/>
      <w:marBottom w:val="0"/>
      <w:divBdr>
        <w:top w:val="none" w:sz="0" w:space="0" w:color="auto"/>
        <w:left w:val="none" w:sz="0" w:space="0" w:color="auto"/>
        <w:bottom w:val="none" w:sz="0" w:space="0" w:color="auto"/>
        <w:right w:val="none" w:sz="0" w:space="0" w:color="auto"/>
      </w:divBdr>
    </w:div>
    <w:div w:id="1990207126">
      <w:bodyDiv w:val="1"/>
      <w:marLeft w:val="0"/>
      <w:marRight w:val="0"/>
      <w:marTop w:val="0"/>
      <w:marBottom w:val="0"/>
      <w:divBdr>
        <w:top w:val="none" w:sz="0" w:space="0" w:color="auto"/>
        <w:left w:val="none" w:sz="0" w:space="0" w:color="auto"/>
        <w:bottom w:val="none" w:sz="0" w:space="0" w:color="auto"/>
        <w:right w:val="none" w:sz="0" w:space="0" w:color="auto"/>
      </w:divBdr>
      <w:divsChild>
        <w:div w:id="1112288482">
          <w:marLeft w:val="461"/>
          <w:marRight w:val="0"/>
          <w:marTop w:val="0"/>
          <w:marBottom w:val="0"/>
          <w:divBdr>
            <w:top w:val="none" w:sz="0" w:space="0" w:color="auto"/>
            <w:left w:val="none" w:sz="0" w:space="0" w:color="auto"/>
            <w:bottom w:val="none" w:sz="0" w:space="0" w:color="auto"/>
            <w:right w:val="none" w:sz="0" w:space="0" w:color="auto"/>
          </w:divBdr>
        </w:div>
      </w:divsChild>
    </w:div>
    <w:div w:id="1995066149">
      <w:bodyDiv w:val="1"/>
      <w:marLeft w:val="0"/>
      <w:marRight w:val="0"/>
      <w:marTop w:val="0"/>
      <w:marBottom w:val="0"/>
      <w:divBdr>
        <w:top w:val="none" w:sz="0" w:space="0" w:color="auto"/>
        <w:left w:val="none" w:sz="0" w:space="0" w:color="auto"/>
        <w:bottom w:val="none" w:sz="0" w:space="0" w:color="auto"/>
        <w:right w:val="none" w:sz="0" w:space="0" w:color="auto"/>
      </w:divBdr>
      <w:divsChild>
        <w:div w:id="41801688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Noland, Cheryl</dc:creator>
  <cp:lastModifiedBy>Noland, Cheryl</cp:lastModifiedBy>
  <cp:revision>2</cp:revision>
  <cp:lastPrinted>2014-01-29T21:56:00Z</cp:lastPrinted>
  <dcterms:created xsi:type="dcterms:W3CDTF">2014-10-06T21:41:00Z</dcterms:created>
  <dcterms:modified xsi:type="dcterms:W3CDTF">2014-10-06T21:41:00Z</dcterms:modified>
</cp:coreProperties>
</file>